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F4C4" w14:textId="77777777" w:rsidR="00EE53D4" w:rsidRDefault="001C14FE" w:rsidP="00896BD3">
      <w:pPr>
        <w:spacing w:after="0"/>
        <w:jc w:val="center"/>
        <w:rPr>
          <w:rFonts w:ascii="Arial" w:hAnsi="Arial" w:cs="Arial"/>
          <w:b/>
        </w:rPr>
      </w:pPr>
      <w:r w:rsidRPr="00945599">
        <w:rPr>
          <w:noProof/>
          <w:lang w:val="es-419" w:eastAsia="es-419"/>
        </w:rPr>
        <w:drawing>
          <wp:anchor distT="0" distB="0" distL="114300" distR="114300" simplePos="0" relativeHeight="251661312" behindDoc="0" locked="0" layoutInCell="1" allowOverlap="1" wp14:anchorId="036F3424" wp14:editId="5C3008C4">
            <wp:simplePos x="0" y="0"/>
            <wp:positionH relativeFrom="margin">
              <wp:align>left</wp:align>
            </wp:positionH>
            <wp:positionV relativeFrom="paragraph">
              <wp:posOffset>0</wp:posOffset>
            </wp:positionV>
            <wp:extent cx="1457325" cy="695325"/>
            <wp:effectExtent l="0" t="0" r="9525" b="9525"/>
            <wp:wrapSquare wrapText="bothSides"/>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EE53D4" w:rsidRPr="00945599">
        <w:rPr>
          <w:noProof/>
          <w:lang w:val="es-419" w:eastAsia="es-419"/>
        </w:rPr>
        <w:drawing>
          <wp:anchor distT="0" distB="0" distL="114300" distR="114300" simplePos="0" relativeHeight="251659264" behindDoc="0" locked="0" layoutInCell="1" allowOverlap="1" wp14:anchorId="39CD302E" wp14:editId="0FBE1A8C">
            <wp:simplePos x="0" y="0"/>
            <wp:positionH relativeFrom="margin">
              <wp:align>right</wp:align>
            </wp:positionH>
            <wp:positionV relativeFrom="paragraph">
              <wp:posOffset>9525</wp:posOffset>
            </wp:positionV>
            <wp:extent cx="1762125" cy="638175"/>
            <wp:effectExtent l="0" t="0" r="9525" b="9525"/>
            <wp:wrapSquare wrapText="bothSides"/>
            <wp:docPr id="1" name="Picture 1" descr="ec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pic:spPr>
                </pic:pic>
              </a:graphicData>
            </a:graphic>
            <wp14:sizeRelH relativeFrom="page">
              <wp14:pctWidth>0</wp14:pctWidth>
            </wp14:sizeRelH>
            <wp14:sizeRelV relativeFrom="page">
              <wp14:pctHeight>0</wp14:pctHeight>
            </wp14:sizeRelV>
          </wp:anchor>
        </w:drawing>
      </w:r>
    </w:p>
    <w:p w14:paraId="5AB3EB47" w14:textId="77777777" w:rsidR="00EE53D4" w:rsidRDefault="00EE53D4" w:rsidP="00896BD3">
      <w:pPr>
        <w:spacing w:after="0"/>
        <w:jc w:val="center"/>
        <w:rPr>
          <w:rFonts w:ascii="Arial" w:hAnsi="Arial" w:cs="Arial"/>
          <w:b/>
        </w:rPr>
      </w:pPr>
    </w:p>
    <w:p w14:paraId="4355E819" w14:textId="77777777" w:rsidR="00EE53D4" w:rsidRDefault="00EE53D4" w:rsidP="00896BD3">
      <w:pPr>
        <w:spacing w:after="0"/>
        <w:jc w:val="center"/>
        <w:rPr>
          <w:rFonts w:ascii="Arial" w:hAnsi="Arial" w:cs="Arial"/>
          <w:b/>
        </w:rPr>
      </w:pPr>
    </w:p>
    <w:p w14:paraId="51B5D0BC" w14:textId="77777777" w:rsidR="00EE53D4" w:rsidRDefault="00EE53D4" w:rsidP="00896BD3">
      <w:pPr>
        <w:spacing w:after="0"/>
        <w:jc w:val="center"/>
        <w:rPr>
          <w:rFonts w:ascii="Arial" w:hAnsi="Arial" w:cs="Arial"/>
          <w:b/>
        </w:rPr>
      </w:pPr>
    </w:p>
    <w:p w14:paraId="4715AB57" w14:textId="77777777" w:rsidR="00EE53D4" w:rsidRDefault="00EE53D4" w:rsidP="00EE53D4">
      <w:pPr>
        <w:spacing w:after="0" w:line="240" w:lineRule="auto"/>
        <w:jc w:val="center"/>
        <w:rPr>
          <w:rFonts w:ascii="Arial" w:hAnsi="Arial" w:cs="Arial"/>
          <w:b/>
        </w:rPr>
      </w:pPr>
    </w:p>
    <w:p w14:paraId="255B09CA" w14:textId="77777777" w:rsidR="001359CC" w:rsidRDefault="001359CC" w:rsidP="00EE53D4">
      <w:pPr>
        <w:spacing w:after="0" w:line="240" w:lineRule="auto"/>
        <w:jc w:val="center"/>
        <w:rPr>
          <w:rFonts w:ascii="Arial" w:hAnsi="Arial" w:cs="Arial"/>
          <w:b/>
          <w:color w:val="006666"/>
        </w:rPr>
      </w:pPr>
    </w:p>
    <w:p w14:paraId="3093546A" w14:textId="5A3CA32E" w:rsidR="00EB1B23" w:rsidRPr="00EE53D4" w:rsidRDefault="003D168C" w:rsidP="00EE53D4">
      <w:pPr>
        <w:spacing w:after="0" w:line="240" w:lineRule="auto"/>
        <w:jc w:val="center"/>
        <w:rPr>
          <w:rFonts w:ascii="Arial" w:hAnsi="Arial" w:cs="Arial"/>
          <w:b/>
          <w:color w:val="006666"/>
        </w:rPr>
      </w:pPr>
      <w:r>
        <w:rPr>
          <w:rFonts w:ascii="Arial" w:hAnsi="Arial" w:cs="Arial"/>
          <w:b/>
          <w:color w:val="006666"/>
        </w:rPr>
        <w:t>AIDA Country Report on the United Kingdom</w:t>
      </w:r>
      <w:r w:rsidR="00BF36F5">
        <w:rPr>
          <w:rFonts w:ascii="Arial" w:hAnsi="Arial" w:cs="Arial"/>
          <w:b/>
          <w:color w:val="006666"/>
        </w:rPr>
        <w:t xml:space="preserve"> – update on 2023</w:t>
      </w:r>
    </w:p>
    <w:p w14:paraId="1F1A2BAB" w14:textId="1E0C2577" w:rsidR="001961F9" w:rsidRPr="00EE53D4" w:rsidRDefault="001961F9" w:rsidP="00EE53D4">
      <w:pPr>
        <w:spacing w:after="0" w:line="240" w:lineRule="auto"/>
        <w:jc w:val="center"/>
        <w:rPr>
          <w:rFonts w:ascii="Arial" w:hAnsi="Arial" w:cs="Arial"/>
          <w:b/>
          <w:color w:val="006666"/>
        </w:rPr>
      </w:pPr>
      <w:r w:rsidRPr="00EE53D4">
        <w:rPr>
          <w:rFonts w:ascii="Arial" w:hAnsi="Arial" w:cs="Arial"/>
          <w:b/>
          <w:color w:val="006666"/>
        </w:rPr>
        <w:t>Terms of Reference</w:t>
      </w:r>
      <w:r w:rsidR="003D168C">
        <w:rPr>
          <w:rFonts w:ascii="Arial" w:hAnsi="Arial" w:cs="Arial"/>
          <w:b/>
          <w:color w:val="006666"/>
        </w:rPr>
        <w:t xml:space="preserve"> – National expert</w:t>
      </w:r>
    </w:p>
    <w:p w14:paraId="41BD6B76" w14:textId="1D602507" w:rsidR="001961F9" w:rsidRDefault="001961F9" w:rsidP="001264C1">
      <w:pPr>
        <w:spacing w:after="0" w:line="240" w:lineRule="auto"/>
        <w:jc w:val="both"/>
        <w:rPr>
          <w:rFonts w:ascii="Arial" w:hAnsi="Arial" w:cs="Arial"/>
          <w:b/>
          <w:sz w:val="20"/>
          <w:szCs w:val="20"/>
        </w:rPr>
      </w:pPr>
    </w:p>
    <w:p w14:paraId="6DDA1C1F" w14:textId="34B1DBCB" w:rsidR="00AD439F" w:rsidRPr="00AD439F" w:rsidRDefault="00AD439F" w:rsidP="00AD439F">
      <w:pPr>
        <w:spacing w:after="0" w:line="240" w:lineRule="auto"/>
        <w:jc w:val="both"/>
        <w:rPr>
          <w:rFonts w:ascii="Arial" w:hAnsi="Arial" w:cs="Arial"/>
          <w:b/>
          <w:bCs/>
          <w:sz w:val="20"/>
          <w:szCs w:val="20"/>
        </w:rPr>
      </w:pPr>
      <w:r w:rsidRPr="00AD439F">
        <w:rPr>
          <w:rFonts w:ascii="Arial" w:hAnsi="Arial" w:cs="Arial"/>
          <w:b/>
          <w:bCs/>
          <w:sz w:val="20"/>
          <w:szCs w:val="20"/>
        </w:rPr>
        <w:t>Terms of Reference – National Expert</w:t>
      </w:r>
      <w:r w:rsidR="00BF36F5">
        <w:rPr>
          <w:rFonts w:ascii="Arial" w:hAnsi="Arial" w:cs="Arial"/>
          <w:b/>
          <w:bCs/>
          <w:sz w:val="20"/>
          <w:szCs w:val="20"/>
        </w:rPr>
        <w:t xml:space="preserve"> (UK)</w:t>
      </w:r>
    </w:p>
    <w:p w14:paraId="6375C121" w14:textId="77777777" w:rsidR="00AD439F" w:rsidRPr="00AD439F" w:rsidRDefault="00AD439F" w:rsidP="00AD439F">
      <w:pPr>
        <w:spacing w:after="0" w:line="240" w:lineRule="auto"/>
        <w:jc w:val="both"/>
        <w:rPr>
          <w:rFonts w:ascii="Arial" w:hAnsi="Arial" w:cs="Arial"/>
          <w:b/>
          <w:sz w:val="20"/>
          <w:szCs w:val="20"/>
        </w:rPr>
      </w:pPr>
    </w:p>
    <w:p w14:paraId="377EF02C" w14:textId="77777777" w:rsidR="00AD439F" w:rsidRPr="00AD439F" w:rsidRDefault="00AD439F" w:rsidP="00AD439F">
      <w:pPr>
        <w:spacing w:after="0" w:line="240" w:lineRule="auto"/>
        <w:jc w:val="both"/>
        <w:rPr>
          <w:rFonts w:ascii="Arial" w:hAnsi="Arial" w:cs="Arial"/>
          <w:b/>
          <w:sz w:val="20"/>
          <w:szCs w:val="20"/>
        </w:rPr>
      </w:pPr>
    </w:p>
    <w:p w14:paraId="1BD09204" w14:textId="77777777" w:rsidR="00AD439F" w:rsidRPr="00AD439F" w:rsidRDefault="00AD439F" w:rsidP="00AD439F">
      <w:pPr>
        <w:spacing w:after="0" w:line="240" w:lineRule="auto"/>
        <w:jc w:val="both"/>
        <w:rPr>
          <w:rFonts w:ascii="Arial" w:hAnsi="Arial" w:cs="Arial"/>
          <w:b/>
          <w:sz w:val="20"/>
          <w:szCs w:val="20"/>
        </w:rPr>
      </w:pPr>
      <w:r w:rsidRPr="00AD439F">
        <w:rPr>
          <w:rFonts w:ascii="Arial" w:hAnsi="Arial" w:cs="Arial"/>
          <w:b/>
          <w:sz w:val="20"/>
          <w:szCs w:val="20"/>
        </w:rPr>
        <w:t>Tasks of the National Expert</w:t>
      </w:r>
    </w:p>
    <w:p w14:paraId="2B7E689D" w14:textId="77777777" w:rsidR="00AD439F" w:rsidRPr="00AD439F" w:rsidRDefault="00AD439F" w:rsidP="00AD439F">
      <w:pPr>
        <w:spacing w:after="0" w:line="240" w:lineRule="auto"/>
        <w:jc w:val="both"/>
        <w:rPr>
          <w:rFonts w:ascii="Arial" w:hAnsi="Arial" w:cs="Arial"/>
          <w:b/>
          <w:sz w:val="20"/>
          <w:szCs w:val="20"/>
        </w:rPr>
      </w:pPr>
    </w:p>
    <w:p w14:paraId="54F58E70" w14:textId="77777777" w:rsidR="00AD439F" w:rsidRPr="00AD439F" w:rsidRDefault="00AD439F" w:rsidP="00AD439F">
      <w:pPr>
        <w:spacing w:after="0" w:line="240" w:lineRule="auto"/>
        <w:jc w:val="both"/>
        <w:rPr>
          <w:rFonts w:ascii="Arial" w:hAnsi="Arial" w:cs="Arial"/>
          <w:sz w:val="20"/>
          <w:szCs w:val="20"/>
        </w:rPr>
      </w:pPr>
      <w:r w:rsidRPr="00AD439F">
        <w:rPr>
          <w:rFonts w:ascii="Arial" w:hAnsi="Arial" w:cs="Arial"/>
          <w:sz w:val="20"/>
          <w:szCs w:val="20"/>
        </w:rPr>
        <w:t>The tasks of the national expert include:</w:t>
      </w:r>
    </w:p>
    <w:p w14:paraId="6B66300F" w14:textId="2DB1424A" w:rsidR="00AD439F" w:rsidRPr="00AD439F" w:rsidRDefault="00AD439F" w:rsidP="00AD439F">
      <w:pPr>
        <w:numPr>
          <w:ilvl w:val="0"/>
          <w:numId w:val="8"/>
        </w:numPr>
        <w:spacing w:after="0" w:line="240" w:lineRule="auto"/>
        <w:jc w:val="both"/>
        <w:rPr>
          <w:rFonts w:ascii="Arial" w:hAnsi="Arial" w:cs="Arial"/>
          <w:sz w:val="20"/>
          <w:szCs w:val="20"/>
        </w:rPr>
      </w:pPr>
      <w:r w:rsidRPr="00AD439F">
        <w:rPr>
          <w:rFonts w:ascii="Arial" w:hAnsi="Arial" w:cs="Arial"/>
          <w:sz w:val="20"/>
          <w:szCs w:val="20"/>
        </w:rPr>
        <w:t xml:space="preserve">Conducting </w:t>
      </w:r>
      <w:r>
        <w:rPr>
          <w:rFonts w:ascii="Arial" w:hAnsi="Arial" w:cs="Arial"/>
          <w:sz w:val="20"/>
          <w:szCs w:val="20"/>
        </w:rPr>
        <w:t>one</w:t>
      </w:r>
      <w:r w:rsidRPr="00AD439F">
        <w:rPr>
          <w:rFonts w:ascii="Arial" w:hAnsi="Arial" w:cs="Arial"/>
          <w:sz w:val="20"/>
          <w:szCs w:val="20"/>
        </w:rPr>
        <w:t xml:space="preserve"> update of the respective country report (</w:t>
      </w:r>
      <w:r>
        <w:rPr>
          <w:rFonts w:ascii="Arial" w:hAnsi="Arial" w:cs="Arial"/>
          <w:sz w:val="20"/>
          <w:szCs w:val="20"/>
        </w:rPr>
        <w:t>United Kingdom</w:t>
      </w:r>
      <w:r w:rsidRPr="00AD439F">
        <w:rPr>
          <w:rFonts w:ascii="Arial" w:hAnsi="Arial" w:cs="Arial"/>
          <w:sz w:val="20"/>
          <w:szCs w:val="20"/>
        </w:rPr>
        <w:t xml:space="preserve">) in accordance with the </w:t>
      </w:r>
      <w:r w:rsidR="00BE34B8">
        <w:rPr>
          <w:rFonts w:ascii="Arial" w:hAnsi="Arial" w:cs="Arial"/>
          <w:sz w:val="20"/>
          <w:szCs w:val="20"/>
        </w:rPr>
        <w:t xml:space="preserve">tasks and </w:t>
      </w:r>
      <w:r w:rsidRPr="00AD439F">
        <w:rPr>
          <w:rFonts w:ascii="Arial" w:hAnsi="Arial" w:cs="Arial"/>
          <w:sz w:val="20"/>
          <w:szCs w:val="20"/>
        </w:rPr>
        <w:t>timetable set out below;</w:t>
      </w:r>
    </w:p>
    <w:p w14:paraId="4A4E9354" w14:textId="2A69F0D2" w:rsidR="00AD439F" w:rsidRPr="00AD439F" w:rsidRDefault="00AD439F" w:rsidP="00AD439F">
      <w:pPr>
        <w:numPr>
          <w:ilvl w:val="0"/>
          <w:numId w:val="8"/>
        </w:numPr>
        <w:spacing w:after="0" w:line="240" w:lineRule="auto"/>
        <w:jc w:val="both"/>
        <w:rPr>
          <w:rFonts w:ascii="Arial" w:hAnsi="Arial" w:cs="Arial"/>
          <w:sz w:val="20"/>
          <w:szCs w:val="20"/>
        </w:rPr>
      </w:pPr>
      <w:r w:rsidRPr="00AD439F">
        <w:rPr>
          <w:rFonts w:ascii="Arial" w:hAnsi="Arial" w:cs="Arial"/>
          <w:sz w:val="20"/>
          <w:szCs w:val="20"/>
        </w:rPr>
        <w:t>Attending and participating in AIDA National Experts’ coordination meetings as required</w:t>
      </w:r>
      <w:r w:rsidR="0063244E">
        <w:rPr>
          <w:rFonts w:ascii="Arial" w:hAnsi="Arial" w:cs="Arial"/>
          <w:sz w:val="20"/>
          <w:szCs w:val="20"/>
        </w:rPr>
        <w:t xml:space="preserve"> (all expenses covered by ECRE)</w:t>
      </w:r>
      <w:r w:rsidRPr="00AD439F">
        <w:rPr>
          <w:rFonts w:ascii="Arial" w:hAnsi="Arial" w:cs="Arial"/>
          <w:sz w:val="20"/>
          <w:szCs w:val="20"/>
        </w:rPr>
        <w:t>;</w:t>
      </w:r>
    </w:p>
    <w:p w14:paraId="4376DC4D" w14:textId="77777777" w:rsidR="00AD439F" w:rsidRPr="00AD439F" w:rsidRDefault="00AD439F" w:rsidP="00AD439F">
      <w:pPr>
        <w:numPr>
          <w:ilvl w:val="0"/>
          <w:numId w:val="8"/>
        </w:numPr>
        <w:spacing w:after="0" w:line="240" w:lineRule="auto"/>
        <w:jc w:val="both"/>
        <w:rPr>
          <w:rFonts w:ascii="Arial" w:hAnsi="Arial" w:cs="Arial"/>
          <w:sz w:val="20"/>
          <w:szCs w:val="20"/>
        </w:rPr>
      </w:pPr>
      <w:r w:rsidRPr="00AD439F">
        <w:rPr>
          <w:rFonts w:ascii="Arial" w:hAnsi="Arial" w:cs="Arial"/>
          <w:sz w:val="20"/>
          <w:szCs w:val="20"/>
        </w:rPr>
        <w:t>Providing input and feedback to ECRE when required for the activities carried out under AIDA, including comparative reports, briefings, statistical updates;</w:t>
      </w:r>
    </w:p>
    <w:p w14:paraId="41EE4732" w14:textId="77777777" w:rsidR="00AD439F" w:rsidRPr="00AD439F" w:rsidRDefault="00AD439F" w:rsidP="00AD439F">
      <w:pPr>
        <w:numPr>
          <w:ilvl w:val="0"/>
          <w:numId w:val="8"/>
        </w:numPr>
        <w:spacing w:after="0" w:line="240" w:lineRule="auto"/>
        <w:jc w:val="both"/>
        <w:rPr>
          <w:rFonts w:ascii="Arial" w:hAnsi="Arial" w:cs="Arial"/>
          <w:sz w:val="20"/>
          <w:szCs w:val="20"/>
        </w:rPr>
      </w:pPr>
      <w:r w:rsidRPr="00AD439F">
        <w:rPr>
          <w:rFonts w:ascii="Arial" w:hAnsi="Arial" w:cs="Arial"/>
          <w:sz w:val="20"/>
          <w:szCs w:val="20"/>
        </w:rPr>
        <w:t>Sharing any relevant documents and updates on the situation in their country with ECRE in order to keep the database up-to-date.</w:t>
      </w:r>
    </w:p>
    <w:p w14:paraId="6D2E1F1B" w14:textId="77777777" w:rsidR="00AD439F" w:rsidRPr="00AD439F" w:rsidRDefault="00AD439F" w:rsidP="00AD439F">
      <w:pPr>
        <w:spacing w:after="0" w:line="240" w:lineRule="auto"/>
        <w:jc w:val="both"/>
        <w:rPr>
          <w:rFonts w:ascii="Arial" w:hAnsi="Arial" w:cs="Arial"/>
          <w:sz w:val="20"/>
          <w:szCs w:val="20"/>
        </w:rPr>
      </w:pPr>
    </w:p>
    <w:p w14:paraId="1D6C35C3" w14:textId="77777777" w:rsidR="00AD439F" w:rsidRPr="00AD439F" w:rsidRDefault="00AD439F" w:rsidP="00AD439F">
      <w:pPr>
        <w:spacing w:after="0" w:line="240" w:lineRule="auto"/>
        <w:jc w:val="both"/>
        <w:rPr>
          <w:rFonts w:ascii="Arial" w:hAnsi="Arial" w:cs="Arial"/>
          <w:b/>
          <w:sz w:val="20"/>
          <w:szCs w:val="20"/>
        </w:rPr>
      </w:pPr>
      <w:r w:rsidRPr="00AD439F">
        <w:rPr>
          <w:rFonts w:ascii="Arial" w:hAnsi="Arial" w:cs="Arial"/>
          <w:b/>
          <w:sz w:val="20"/>
          <w:szCs w:val="20"/>
        </w:rPr>
        <w:t>Required qualifications and skills</w:t>
      </w:r>
    </w:p>
    <w:p w14:paraId="5B57437E" w14:textId="77777777" w:rsidR="00AD439F" w:rsidRPr="00AD439F" w:rsidRDefault="00AD439F" w:rsidP="00AD439F">
      <w:pPr>
        <w:spacing w:after="0" w:line="240" w:lineRule="auto"/>
        <w:jc w:val="both"/>
        <w:rPr>
          <w:rFonts w:ascii="Arial" w:hAnsi="Arial" w:cs="Arial"/>
          <w:b/>
          <w:sz w:val="20"/>
          <w:szCs w:val="20"/>
        </w:rPr>
      </w:pPr>
    </w:p>
    <w:p w14:paraId="3DC527D1" w14:textId="77777777" w:rsidR="00AD439F" w:rsidRPr="00AD439F" w:rsidRDefault="00AD439F"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 xml:space="preserve">Excellent writing skills in English; </w:t>
      </w:r>
    </w:p>
    <w:p w14:paraId="18670FCA" w14:textId="041A5538" w:rsidR="0063244E" w:rsidRDefault="0063244E"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Excellent knowledge of the asylum legislation and practices in the</w:t>
      </w:r>
      <w:r>
        <w:rPr>
          <w:rFonts w:ascii="Arial" w:hAnsi="Arial" w:cs="Arial"/>
          <w:sz w:val="20"/>
          <w:szCs w:val="20"/>
        </w:rPr>
        <w:t xml:space="preserve"> UK</w:t>
      </w:r>
      <w:r w:rsidRPr="00AD439F">
        <w:rPr>
          <w:rFonts w:ascii="Arial" w:hAnsi="Arial" w:cs="Arial"/>
          <w:sz w:val="20"/>
          <w:szCs w:val="20"/>
        </w:rPr>
        <w:t>;</w:t>
      </w:r>
    </w:p>
    <w:p w14:paraId="4F955E1B" w14:textId="579A51CF" w:rsidR="00AD439F" w:rsidRPr="00AD439F" w:rsidRDefault="00AD439F"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Good knowledge of European asylum legislation</w:t>
      </w:r>
      <w:r w:rsidR="0063244E">
        <w:rPr>
          <w:rFonts w:ascii="Arial" w:hAnsi="Arial" w:cs="Arial"/>
          <w:sz w:val="20"/>
          <w:szCs w:val="20"/>
        </w:rPr>
        <w:t xml:space="preserve"> and its relevance to the UK</w:t>
      </w:r>
      <w:r w:rsidRPr="00AD439F">
        <w:rPr>
          <w:rFonts w:ascii="Arial" w:hAnsi="Arial" w:cs="Arial"/>
          <w:sz w:val="20"/>
          <w:szCs w:val="20"/>
        </w:rPr>
        <w:t>;</w:t>
      </w:r>
    </w:p>
    <w:p w14:paraId="5A54EA0C" w14:textId="77777777" w:rsidR="00AD439F" w:rsidRPr="00AD439F" w:rsidRDefault="00AD439F"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Good knowledge of the national and European legal systems;</w:t>
      </w:r>
    </w:p>
    <w:p w14:paraId="06A3C14E" w14:textId="77777777" w:rsidR="00AD439F" w:rsidRPr="00AD439F" w:rsidRDefault="00AD439F"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Demonstrable ability to request and obtain information from relevant national authorities on the asylum system in their country;</w:t>
      </w:r>
    </w:p>
    <w:p w14:paraId="533B72E0" w14:textId="77777777" w:rsidR="00AD439F" w:rsidRPr="00AD439F" w:rsidRDefault="00AD439F" w:rsidP="00AD439F">
      <w:pPr>
        <w:numPr>
          <w:ilvl w:val="0"/>
          <w:numId w:val="7"/>
        </w:numPr>
        <w:spacing w:after="0" w:line="240" w:lineRule="auto"/>
        <w:jc w:val="both"/>
        <w:rPr>
          <w:rFonts w:ascii="Arial" w:hAnsi="Arial" w:cs="Arial"/>
          <w:sz w:val="20"/>
          <w:szCs w:val="20"/>
        </w:rPr>
      </w:pPr>
      <w:r w:rsidRPr="00AD439F">
        <w:rPr>
          <w:rFonts w:ascii="Arial" w:hAnsi="Arial" w:cs="Arial"/>
          <w:sz w:val="20"/>
          <w:szCs w:val="20"/>
        </w:rPr>
        <w:t>Ability to complete legal analysis.</w:t>
      </w:r>
    </w:p>
    <w:p w14:paraId="2AB2D54A" w14:textId="77777777" w:rsidR="00AD439F" w:rsidRPr="00AD439F" w:rsidRDefault="00AD439F" w:rsidP="00AD439F">
      <w:pPr>
        <w:spacing w:after="0" w:line="240" w:lineRule="auto"/>
        <w:jc w:val="both"/>
        <w:rPr>
          <w:rFonts w:ascii="Arial" w:hAnsi="Arial" w:cs="Arial"/>
          <w:sz w:val="20"/>
          <w:szCs w:val="20"/>
        </w:rPr>
      </w:pPr>
    </w:p>
    <w:p w14:paraId="29AD5086" w14:textId="77777777" w:rsidR="00AD439F" w:rsidRPr="00AD439F" w:rsidRDefault="00AD439F" w:rsidP="00AD439F">
      <w:pPr>
        <w:spacing w:after="0" w:line="240" w:lineRule="auto"/>
        <w:jc w:val="both"/>
        <w:rPr>
          <w:rFonts w:ascii="Arial" w:hAnsi="Arial" w:cs="Arial"/>
          <w:b/>
          <w:sz w:val="20"/>
          <w:szCs w:val="20"/>
        </w:rPr>
      </w:pPr>
      <w:r w:rsidRPr="00AD439F">
        <w:rPr>
          <w:rFonts w:ascii="Arial" w:hAnsi="Arial" w:cs="Arial"/>
          <w:b/>
          <w:sz w:val="20"/>
          <w:szCs w:val="20"/>
        </w:rPr>
        <w:t>Timetable of tasks</w:t>
      </w:r>
    </w:p>
    <w:p w14:paraId="78F6F9F2" w14:textId="77777777" w:rsidR="00AD439F" w:rsidRPr="00AD439F" w:rsidRDefault="00AD439F" w:rsidP="00AD439F">
      <w:pPr>
        <w:spacing w:after="0" w:line="240" w:lineRule="auto"/>
        <w:jc w:val="both"/>
        <w:rPr>
          <w:rFonts w:ascii="Arial" w:hAnsi="Arial" w:cs="Arial"/>
          <w:b/>
          <w:sz w:val="20"/>
          <w:szCs w:val="20"/>
        </w:rPr>
      </w:pPr>
    </w:p>
    <w:p w14:paraId="2ED7D7AF" w14:textId="79C81849" w:rsidR="00BE34B8" w:rsidRPr="00D44BC1" w:rsidRDefault="00BE34B8" w:rsidP="00D44BC1">
      <w:pPr>
        <w:numPr>
          <w:ilvl w:val="0"/>
          <w:numId w:val="9"/>
        </w:numPr>
        <w:spacing w:after="0" w:line="240" w:lineRule="auto"/>
        <w:jc w:val="both"/>
        <w:rPr>
          <w:rFonts w:ascii="Arial" w:hAnsi="Arial" w:cs="Arial"/>
          <w:sz w:val="20"/>
          <w:szCs w:val="20"/>
        </w:rPr>
      </w:pPr>
      <w:r>
        <w:rPr>
          <w:rFonts w:ascii="Arial" w:hAnsi="Arial" w:cs="Arial"/>
          <w:b/>
          <w:sz w:val="20"/>
          <w:szCs w:val="20"/>
        </w:rPr>
        <w:t xml:space="preserve">September 2023 - January 2024: </w:t>
      </w:r>
      <w:r>
        <w:rPr>
          <w:rFonts w:ascii="Arial" w:hAnsi="Arial" w:cs="Arial"/>
          <w:sz w:val="20"/>
          <w:szCs w:val="20"/>
        </w:rPr>
        <w:t>Conducting desk research on the following aspects of the national asylum system: asylum procedure; reception conditions; detention of asylum seekers; content of international protection. For the purpose of the</w:t>
      </w:r>
      <w:r w:rsidRPr="00BE34B8">
        <w:rPr>
          <w:rFonts w:ascii="Arial" w:hAnsi="Arial" w:cs="Arial"/>
          <w:sz w:val="20"/>
          <w:szCs w:val="20"/>
        </w:rPr>
        <w:t xml:space="preserve"> research, the expert should </w:t>
      </w:r>
      <w:r>
        <w:rPr>
          <w:rFonts w:ascii="Arial" w:hAnsi="Arial" w:cs="Arial"/>
          <w:sz w:val="20"/>
          <w:szCs w:val="20"/>
        </w:rPr>
        <w:t>review</w:t>
      </w:r>
      <w:r w:rsidRPr="00BE34B8">
        <w:rPr>
          <w:rFonts w:ascii="Arial" w:hAnsi="Arial" w:cs="Arial"/>
          <w:sz w:val="20"/>
          <w:szCs w:val="20"/>
        </w:rPr>
        <w:t xml:space="preserve"> a variety of sources: publicly available information from national authorities; statistical information; relevant case law from national courts and supranational judicial bodies; reports from international and civil society organisations; media outputs.   </w:t>
      </w:r>
    </w:p>
    <w:p w14:paraId="74CC10DC" w14:textId="0D17835D" w:rsidR="00BE34B8" w:rsidRPr="00D44BC1" w:rsidRDefault="00BE34B8" w:rsidP="00BE34B8">
      <w:pPr>
        <w:numPr>
          <w:ilvl w:val="0"/>
          <w:numId w:val="9"/>
        </w:numPr>
        <w:spacing w:after="0" w:line="240" w:lineRule="auto"/>
        <w:jc w:val="both"/>
        <w:rPr>
          <w:rFonts w:ascii="Arial" w:hAnsi="Arial" w:cs="Arial"/>
          <w:sz w:val="20"/>
          <w:szCs w:val="20"/>
        </w:rPr>
      </w:pPr>
      <w:r>
        <w:rPr>
          <w:rFonts w:ascii="Arial" w:hAnsi="Arial" w:cs="Arial"/>
          <w:b/>
          <w:sz w:val="20"/>
          <w:szCs w:val="20"/>
        </w:rPr>
        <w:t>November 2023 –</w:t>
      </w:r>
      <w:r>
        <w:rPr>
          <w:rFonts w:ascii="Arial" w:hAnsi="Arial" w:cs="Arial"/>
          <w:sz w:val="20"/>
          <w:szCs w:val="20"/>
        </w:rPr>
        <w:t xml:space="preserve"> </w:t>
      </w:r>
      <w:r w:rsidRPr="00BE34B8">
        <w:rPr>
          <w:rFonts w:ascii="Arial" w:hAnsi="Arial" w:cs="Arial"/>
          <w:b/>
          <w:sz w:val="20"/>
          <w:szCs w:val="20"/>
        </w:rPr>
        <w:t xml:space="preserve">January 2024: </w:t>
      </w:r>
      <w:r>
        <w:rPr>
          <w:rFonts w:ascii="Arial" w:hAnsi="Arial" w:cs="Arial"/>
          <w:sz w:val="20"/>
          <w:szCs w:val="20"/>
        </w:rPr>
        <w:t>collection of information from national asylum authorities, based on ECRE</w:t>
      </w:r>
      <w:r w:rsidR="00D44BC1">
        <w:rPr>
          <w:rFonts w:ascii="Arial" w:hAnsi="Arial" w:cs="Arial"/>
          <w:sz w:val="20"/>
          <w:szCs w:val="20"/>
        </w:rPr>
        <w:t>’s information request template;</w:t>
      </w:r>
    </w:p>
    <w:p w14:paraId="5D3127B2" w14:textId="26CFA780" w:rsidR="00BE34B8" w:rsidRPr="00D44BC1" w:rsidRDefault="00BE34B8" w:rsidP="00BE34B8">
      <w:pPr>
        <w:numPr>
          <w:ilvl w:val="0"/>
          <w:numId w:val="9"/>
        </w:numPr>
        <w:spacing w:after="0" w:line="240" w:lineRule="auto"/>
        <w:jc w:val="both"/>
        <w:rPr>
          <w:rFonts w:ascii="Arial" w:hAnsi="Arial" w:cs="Arial"/>
          <w:sz w:val="20"/>
          <w:szCs w:val="20"/>
        </w:rPr>
      </w:pPr>
      <w:r>
        <w:rPr>
          <w:rFonts w:ascii="Arial" w:hAnsi="Arial" w:cs="Arial"/>
          <w:b/>
          <w:sz w:val="20"/>
          <w:szCs w:val="20"/>
        </w:rPr>
        <w:t>January 2024:</w:t>
      </w:r>
      <w:r>
        <w:rPr>
          <w:rFonts w:ascii="Arial" w:hAnsi="Arial" w:cs="Arial"/>
          <w:sz w:val="20"/>
          <w:szCs w:val="20"/>
        </w:rPr>
        <w:t xml:space="preserve"> Submission of the first draft of the AIDA country report – 2023 update;</w:t>
      </w:r>
    </w:p>
    <w:p w14:paraId="46F61076" w14:textId="27877486" w:rsidR="00BE34B8" w:rsidRPr="00D44BC1" w:rsidRDefault="00BE34B8" w:rsidP="00BE34B8">
      <w:pPr>
        <w:numPr>
          <w:ilvl w:val="0"/>
          <w:numId w:val="9"/>
        </w:numPr>
        <w:spacing w:after="0" w:line="240" w:lineRule="auto"/>
        <w:jc w:val="both"/>
        <w:rPr>
          <w:rFonts w:ascii="Arial" w:hAnsi="Arial" w:cs="Arial"/>
          <w:sz w:val="20"/>
          <w:szCs w:val="20"/>
        </w:rPr>
      </w:pPr>
      <w:r w:rsidRPr="00BE34B8">
        <w:rPr>
          <w:rFonts w:ascii="Arial" w:hAnsi="Arial" w:cs="Arial"/>
          <w:b/>
          <w:sz w:val="20"/>
          <w:szCs w:val="20"/>
        </w:rPr>
        <w:t>February – April 2024:</w:t>
      </w:r>
      <w:r>
        <w:rPr>
          <w:rFonts w:ascii="Arial" w:hAnsi="Arial" w:cs="Arial"/>
          <w:b/>
          <w:sz w:val="20"/>
          <w:szCs w:val="20"/>
        </w:rPr>
        <w:t xml:space="preserve"> </w:t>
      </w:r>
      <w:r>
        <w:rPr>
          <w:rFonts w:ascii="Arial" w:hAnsi="Arial" w:cs="Arial"/>
          <w:sz w:val="20"/>
          <w:szCs w:val="20"/>
        </w:rPr>
        <w:t>I</w:t>
      </w:r>
      <w:r w:rsidRPr="00BE34B8">
        <w:rPr>
          <w:rFonts w:ascii="Arial" w:hAnsi="Arial" w:cs="Arial"/>
          <w:sz w:val="20"/>
          <w:szCs w:val="20"/>
        </w:rPr>
        <w:t>ncorporating feedback and comments from ECRE staff in the draft country report;</w:t>
      </w:r>
    </w:p>
    <w:p w14:paraId="0F19BDE8" w14:textId="32A25F1C" w:rsidR="00BE34B8" w:rsidRPr="00D44BC1" w:rsidRDefault="00AD439F" w:rsidP="00BE34B8">
      <w:pPr>
        <w:numPr>
          <w:ilvl w:val="0"/>
          <w:numId w:val="9"/>
        </w:numPr>
        <w:spacing w:after="0" w:line="240" w:lineRule="auto"/>
        <w:jc w:val="both"/>
        <w:rPr>
          <w:rFonts w:ascii="Arial" w:hAnsi="Arial" w:cs="Arial"/>
          <w:b/>
          <w:sz w:val="20"/>
          <w:szCs w:val="20"/>
        </w:rPr>
      </w:pPr>
      <w:r w:rsidRPr="00AD439F">
        <w:rPr>
          <w:rFonts w:ascii="Arial" w:hAnsi="Arial" w:cs="Arial"/>
          <w:b/>
          <w:sz w:val="20"/>
          <w:szCs w:val="20"/>
        </w:rPr>
        <w:t>30 April 202</w:t>
      </w:r>
      <w:r w:rsidR="00BE34B8">
        <w:rPr>
          <w:rFonts w:ascii="Arial" w:hAnsi="Arial" w:cs="Arial"/>
          <w:b/>
          <w:sz w:val="20"/>
          <w:szCs w:val="20"/>
        </w:rPr>
        <w:t>4</w:t>
      </w:r>
      <w:r w:rsidRPr="00AD439F">
        <w:rPr>
          <w:rFonts w:ascii="Arial" w:hAnsi="Arial" w:cs="Arial"/>
          <w:sz w:val="20"/>
          <w:szCs w:val="20"/>
        </w:rPr>
        <w:t xml:space="preserve">: </w:t>
      </w:r>
      <w:r w:rsidR="00BE34B8">
        <w:rPr>
          <w:rFonts w:ascii="Arial" w:hAnsi="Arial" w:cs="Arial"/>
          <w:sz w:val="20"/>
          <w:szCs w:val="20"/>
        </w:rPr>
        <w:t>C</w:t>
      </w:r>
      <w:r w:rsidRPr="00AD439F">
        <w:rPr>
          <w:rFonts w:ascii="Arial" w:hAnsi="Arial" w:cs="Arial"/>
          <w:sz w:val="20"/>
          <w:szCs w:val="20"/>
        </w:rPr>
        <w:t>ompletion and publication of the 202</w:t>
      </w:r>
      <w:r w:rsidR="00BE34B8">
        <w:rPr>
          <w:rFonts w:ascii="Arial" w:hAnsi="Arial" w:cs="Arial"/>
          <w:sz w:val="20"/>
          <w:szCs w:val="20"/>
        </w:rPr>
        <w:t>3</w:t>
      </w:r>
      <w:r w:rsidRPr="00AD439F">
        <w:rPr>
          <w:rFonts w:ascii="Arial" w:hAnsi="Arial" w:cs="Arial"/>
          <w:sz w:val="20"/>
          <w:szCs w:val="20"/>
        </w:rPr>
        <w:t xml:space="preserve"> update of the country report;</w:t>
      </w:r>
    </w:p>
    <w:p w14:paraId="644ADFB3" w14:textId="77777777" w:rsidR="00AD439F" w:rsidRPr="00AD439F" w:rsidRDefault="00AD439F" w:rsidP="00AD439F">
      <w:pPr>
        <w:numPr>
          <w:ilvl w:val="0"/>
          <w:numId w:val="9"/>
        </w:numPr>
        <w:spacing w:after="0" w:line="240" w:lineRule="auto"/>
        <w:jc w:val="both"/>
        <w:rPr>
          <w:rFonts w:ascii="Arial" w:hAnsi="Arial" w:cs="Arial"/>
          <w:b/>
          <w:sz w:val="20"/>
          <w:szCs w:val="20"/>
        </w:rPr>
      </w:pPr>
      <w:r w:rsidRPr="00AD439F">
        <w:rPr>
          <w:rFonts w:ascii="Arial" w:hAnsi="Arial" w:cs="Arial"/>
          <w:b/>
          <w:sz w:val="20"/>
          <w:szCs w:val="20"/>
        </w:rPr>
        <w:t>Ongoing</w:t>
      </w:r>
      <w:r w:rsidRPr="00AD439F">
        <w:rPr>
          <w:rFonts w:ascii="Arial" w:hAnsi="Arial" w:cs="Arial"/>
          <w:sz w:val="20"/>
          <w:szCs w:val="20"/>
        </w:rPr>
        <w:t>: input and feedback in AIDA-related activities (comparative reports, briefings, statistical updates, information requests).</w:t>
      </w:r>
    </w:p>
    <w:p w14:paraId="23031888" w14:textId="3CAAB68B" w:rsidR="00CD3877" w:rsidRDefault="00CD3877" w:rsidP="000F03A7">
      <w:pPr>
        <w:spacing w:after="0" w:line="240" w:lineRule="auto"/>
        <w:jc w:val="both"/>
        <w:rPr>
          <w:rFonts w:ascii="Arial" w:hAnsi="Arial" w:cs="Arial"/>
          <w:sz w:val="20"/>
          <w:szCs w:val="20"/>
        </w:rPr>
      </w:pPr>
    </w:p>
    <w:p w14:paraId="7C29C9EF" w14:textId="7E27BA90" w:rsidR="00FD5083" w:rsidRPr="00D44BC1" w:rsidRDefault="00FD5083" w:rsidP="000F03A7">
      <w:pPr>
        <w:spacing w:after="0" w:line="240" w:lineRule="auto"/>
        <w:jc w:val="both"/>
        <w:rPr>
          <w:rFonts w:ascii="Arial" w:hAnsi="Arial" w:cs="Arial"/>
          <w:b/>
          <w:sz w:val="20"/>
          <w:szCs w:val="20"/>
        </w:rPr>
      </w:pPr>
      <w:r w:rsidRPr="00D44BC1">
        <w:rPr>
          <w:rFonts w:ascii="Arial" w:hAnsi="Arial" w:cs="Arial"/>
          <w:b/>
          <w:sz w:val="20"/>
          <w:szCs w:val="20"/>
        </w:rPr>
        <w:t>Annual expert fee</w:t>
      </w:r>
    </w:p>
    <w:p w14:paraId="30327C65" w14:textId="595D55DF" w:rsidR="00FD5083" w:rsidRDefault="00FD5083" w:rsidP="000F03A7">
      <w:pPr>
        <w:spacing w:after="0" w:line="240" w:lineRule="auto"/>
        <w:jc w:val="both"/>
        <w:rPr>
          <w:rFonts w:ascii="Arial" w:hAnsi="Arial" w:cs="Arial"/>
          <w:sz w:val="20"/>
          <w:szCs w:val="20"/>
        </w:rPr>
      </w:pPr>
    </w:p>
    <w:p w14:paraId="6CB42147" w14:textId="12341105" w:rsidR="00D44BC1" w:rsidRPr="00D44BC1" w:rsidRDefault="00D44BC1" w:rsidP="000F03A7">
      <w:pPr>
        <w:spacing w:after="0" w:line="240" w:lineRule="auto"/>
        <w:jc w:val="both"/>
        <w:rPr>
          <w:rFonts w:ascii="Arial" w:hAnsi="Arial" w:cs="Arial"/>
          <w:sz w:val="18"/>
          <w:szCs w:val="20"/>
        </w:rPr>
      </w:pPr>
      <w:r w:rsidRPr="00D44BC1">
        <w:rPr>
          <w:rFonts w:ascii="Arial" w:hAnsi="Arial" w:cs="Arial"/>
          <w:sz w:val="20"/>
        </w:rPr>
        <w:t xml:space="preserve">For consideration of the Tasks to be performed </w:t>
      </w:r>
      <w:r w:rsidRPr="00D44BC1">
        <w:rPr>
          <w:rFonts w:ascii="Arial" w:hAnsi="Arial" w:cs="Arial"/>
          <w:sz w:val="20"/>
        </w:rPr>
        <w:t>by the National Expert</w:t>
      </w:r>
      <w:r w:rsidRPr="00D44BC1">
        <w:rPr>
          <w:rFonts w:ascii="Arial" w:hAnsi="Arial" w:cs="Arial"/>
          <w:sz w:val="20"/>
        </w:rPr>
        <w:t xml:space="preserve">, ECRE shall pay the amount of </w:t>
      </w:r>
      <w:r w:rsidRPr="00D44BC1">
        <w:rPr>
          <w:rFonts w:ascii="Arial" w:hAnsi="Arial" w:cs="Arial"/>
          <w:sz w:val="20"/>
        </w:rPr>
        <w:t>three</w:t>
      </w:r>
      <w:r w:rsidRPr="00D44BC1">
        <w:rPr>
          <w:rFonts w:ascii="Arial" w:hAnsi="Arial" w:cs="Arial"/>
          <w:sz w:val="20"/>
        </w:rPr>
        <w:t xml:space="preserve"> thousand euros (</w:t>
      </w:r>
      <w:r w:rsidRPr="00D44BC1">
        <w:rPr>
          <w:rFonts w:ascii="Arial" w:hAnsi="Arial" w:cs="Arial"/>
          <w:sz w:val="20"/>
        </w:rPr>
        <w:t>3</w:t>
      </w:r>
      <w:r w:rsidRPr="00D44BC1">
        <w:rPr>
          <w:rFonts w:ascii="Arial" w:hAnsi="Arial" w:cs="Arial"/>
          <w:sz w:val="20"/>
        </w:rPr>
        <w:t>,000 €).</w:t>
      </w:r>
    </w:p>
    <w:p w14:paraId="7A3E0374" w14:textId="77777777" w:rsidR="001264C1" w:rsidRPr="00D44BC1" w:rsidRDefault="001264C1">
      <w:pPr>
        <w:spacing w:after="0" w:line="240" w:lineRule="auto"/>
        <w:ind w:left="567" w:hanging="567"/>
        <w:jc w:val="both"/>
        <w:rPr>
          <w:rFonts w:ascii="Arial" w:hAnsi="Arial" w:cs="Arial"/>
          <w:b/>
          <w:sz w:val="18"/>
          <w:szCs w:val="20"/>
        </w:rPr>
      </w:pPr>
      <w:r w:rsidRPr="00D44BC1">
        <w:rPr>
          <w:rFonts w:ascii="Arial" w:hAnsi="Arial" w:cs="Arial"/>
          <w:b/>
          <w:sz w:val="18"/>
          <w:szCs w:val="20"/>
        </w:rPr>
        <w:br w:type="page"/>
      </w:r>
      <w:bookmarkStart w:id="0" w:name="_GoBack"/>
      <w:bookmarkEnd w:id="0"/>
    </w:p>
    <w:p w14:paraId="695AE704" w14:textId="50702B68" w:rsidR="001264C1" w:rsidRPr="00AA5C4D" w:rsidRDefault="001264C1" w:rsidP="001264C1">
      <w:pPr>
        <w:spacing w:after="0" w:line="240" w:lineRule="auto"/>
        <w:jc w:val="both"/>
        <w:rPr>
          <w:rFonts w:ascii="Arial" w:hAnsi="Arial" w:cs="Arial"/>
          <w:b/>
          <w:sz w:val="20"/>
          <w:szCs w:val="20"/>
        </w:rPr>
      </w:pPr>
      <w:r w:rsidRPr="00AA5C4D">
        <w:rPr>
          <w:rFonts w:ascii="Arial" w:hAnsi="Arial" w:cs="Arial"/>
          <w:b/>
          <w:sz w:val="20"/>
          <w:szCs w:val="20"/>
        </w:rPr>
        <w:lastRenderedPageBreak/>
        <w:t>ECRE</w:t>
      </w:r>
    </w:p>
    <w:p w14:paraId="5F5D784A" w14:textId="77777777" w:rsidR="001264C1" w:rsidRDefault="001264C1" w:rsidP="001264C1">
      <w:pPr>
        <w:spacing w:after="0" w:line="240" w:lineRule="auto"/>
        <w:jc w:val="both"/>
        <w:rPr>
          <w:rFonts w:ascii="Arial" w:hAnsi="Arial" w:cs="Arial"/>
          <w:sz w:val="20"/>
          <w:szCs w:val="20"/>
        </w:rPr>
      </w:pPr>
    </w:p>
    <w:p w14:paraId="1FDCA80B" w14:textId="222FF351" w:rsidR="001264C1" w:rsidRPr="00D34269" w:rsidRDefault="001264C1" w:rsidP="001264C1">
      <w:pPr>
        <w:spacing w:after="0" w:line="240" w:lineRule="auto"/>
        <w:jc w:val="both"/>
        <w:rPr>
          <w:rFonts w:ascii="Arial" w:hAnsi="Arial" w:cs="Arial"/>
          <w:sz w:val="20"/>
          <w:szCs w:val="20"/>
        </w:rPr>
      </w:pPr>
      <w:r w:rsidRPr="00AA5C4D">
        <w:rPr>
          <w:rFonts w:ascii="Arial" w:hAnsi="Arial" w:cs="Arial"/>
          <w:sz w:val="20"/>
          <w:szCs w:val="20"/>
        </w:rPr>
        <w:t xml:space="preserve">The </w:t>
      </w:r>
      <w:r w:rsidRPr="001961F9">
        <w:rPr>
          <w:rFonts w:ascii="Arial" w:hAnsi="Arial" w:cs="Arial"/>
          <w:sz w:val="20"/>
          <w:szCs w:val="20"/>
        </w:rPr>
        <w:t>European Council on Refugees and Exiles</w:t>
      </w:r>
      <w:r w:rsidRPr="00AA5C4D">
        <w:rPr>
          <w:rFonts w:ascii="Arial" w:hAnsi="Arial" w:cs="Arial"/>
          <w:sz w:val="20"/>
          <w:szCs w:val="20"/>
        </w:rPr>
        <w:t xml:space="preserve"> (</w:t>
      </w:r>
      <w:hyperlink r:id="rId9" w:history="1">
        <w:r w:rsidRPr="001961F9">
          <w:rPr>
            <w:rStyle w:val="Collegamentoipertestuale"/>
            <w:rFonts w:ascii="Arial" w:hAnsi="Arial" w:cs="Arial"/>
            <w:sz w:val="20"/>
            <w:szCs w:val="20"/>
          </w:rPr>
          <w:t>ECRE</w:t>
        </w:r>
      </w:hyperlink>
      <w:r w:rsidRPr="00AA5C4D">
        <w:rPr>
          <w:rFonts w:ascii="Arial" w:hAnsi="Arial" w:cs="Arial"/>
          <w:sz w:val="20"/>
          <w:szCs w:val="20"/>
        </w:rPr>
        <w:t xml:space="preserve">) is a pan-European alliance representing </w:t>
      </w:r>
      <w:r w:rsidR="00FD5083">
        <w:rPr>
          <w:rFonts w:ascii="Arial" w:hAnsi="Arial" w:cs="Arial"/>
          <w:sz w:val="20"/>
          <w:szCs w:val="20"/>
        </w:rPr>
        <w:t>117</w:t>
      </w:r>
      <w:r w:rsidRPr="00AA5C4D">
        <w:rPr>
          <w:rFonts w:ascii="Arial" w:hAnsi="Arial" w:cs="Arial"/>
          <w:sz w:val="20"/>
          <w:szCs w:val="20"/>
        </w:rPr>
        <w:t xml:space="preserve"> </w:t>
      </w:r>
      <w:r>
        <w:rPr>
          <w:rFonts w:ascii="Arial" w:hAnsi="Arial" w:cs="Arial"/>
          <w:sz w:val="20"/>
          <w:szCs w:val="20"/>
        </w:rPr>
        <w:t>n</w:t>
      </w:r>
      <w:r w:rsidRPr="00AA5C4D">
        <w:rPr>
          <w:rFonts w:ascii="Arial" w:hAnsi="Arial" w:cs="Arial"/>
          <w:sz w:val="20"/>
          <w:szCs w:val="20"/>
        </w:rPr>
        <w:t>on</w:t>
      </w:r>
      <w:r>
        <w:rPr>
          <w:rFonts w:ascii="Arial" w:hAnsi="Arial" w:cs="Arial"/>
          <w:sz w:val="20"/>
          <w:szCs w:val="20"/>
        </w:rPr>
        <w:t>-g</w:t>
      </w:r>
      <w:r w:rsidRPr="00AA5C4D">
        <w:rPr>
          <w:rFonts w:ascii="Arial" w:hAnsi="Arial" w:cs="Arial"/>
          <w:sz w:val="20"/>
          <w:szCs w:val="20"/>
        </w:rPr>
        <w:t xml:space="preserve">overnmental </w:t>
      </w:r>
      <w:r>
        <w:rPr>
          <w:rFonts w:ascii="Arial" w:hAnsi="Arial" w:cs="Arial"/>
          <w:sz w:val="20"/>
          <w:szCs w:val="20"/>
        </w:rPr>
        <w:t>o</w:t>
      </w:r>
      <w:r w:rsidRPr="00AA5C4D">
        <w:rPr>
          <w:rFonts w:ascii="Arial" w:hAnsi="Arial" w:cs="Arial"/>
          <w:sz w:val="20"/>
          <w:szCs w:val="20"/>
        </w:rPr>
        <w:t xml:space="preserve">rganisations protecting and advancing the rights of refugees, asylum seekers and displaced persons. </w:t>
      </w:r>
      <w:r>
        <w:rPr>
          <w:rFonts w:ascii="Arial" w:hAnsi="Arial" w:cs="Arial"/>
          <w:sz w:val="20"/>
          <w:szCs w:val="20"/>
        </w:rPr>
        <w:t>Our activities in the area of asylum and refugee protection include</w:t>
      </w:r>
      <w:r w:rsidRPr="00AA5C4D">
        <w:rPr>
          <w:rFonts w:ascii="Arial" w:hAnsi="Arial" w:cs="Arial"/>
          <w:sz w:val="20"/>
          <w:szCs w:val="20"/>
        </w:rPr>
        <w:t xml:space="preserve"> research, </w:t>
      </w:r>
      <w:r>
        <w:rPr>
          <w:rFonts w:ascii="Arial" w:hAnsi="Arial" w:cs="Arial"/>
          <w:sz w:val="20"/>
          <w:szCs w:val="20"/>
        </w:rPr>
        <w:t>policy</w:t>
      </w:r>
      <w:r w:rsidRPr="00AA5C4D">
        <w:rPr>
          <w:rFonts w:ascii="Arial" w:hAnsi="Arial" w:cs="Arial"/>
          <w:sz w:val="20"/>
          <w:szCs w:val="20"/>
        </w:rPr>
        <w:t xml:space="preserve"> and </w:t>
      </w:r>
      <w:r w:rsidRPr="00D34269">
        <w:rPr>
          <w:rFonts w:ascii="Arial" w:hAnsi="Arial" w:cs="Arial"/>
          <w:sz w:val="20"/>
          <w:szCs w:val="20"/>
        </w:rPr>
        <w:t xml:space="preserve">advocacy, as well as training, legal support and litigation. </w:t>
      </w:r>
    </w:p>
    <w:p w14:paraId="6F277CD1" w14:textId="77777777" w:rsidR="001264C1" w:rsidRPr="00D34269" w:rsidRDefault="001264C1" w:rsidP="001264C1">
      <w:pPr>
        <w:spacing w:after="0" w:line="240" w:lineRule="auto"/>
        <w:jc w:val="both"/>
        <w:rPr>
          <w:rFonts w:ascii="Arial" w:hAnsi="Arial" w:cs="Arial"/>
          <w:sz w:val="20"/>
          <w:szCs w:val="20"/>
        </w:rPr>
      </w:pPr>
    </w:p>
    <w:p w14:paraId="58EC616C" w14:textId="77777777" w:rsidR="001264C1" w:rsidRPr="00D34269" w:rsidRDefault="001264C1" w:rsidP="001264C1">
      <w:pPr>
        <w:spacing w:after="0" w:line="240" w:lineRule="auto"/>
        <w:jc w:val="both"/>
        <w:rPr>
          <w:rFonts w:ascii="Arial" w:hAnsi="Arial" w:cs="Arial"/>
          <w:b/>
          <w:sz w:val="20"/>
          <w:szCs w:val="20"/>
        </w:rPr>
      </w:pPr>
      <w:r w:rsidRPr="00D34269">
        <w:rPr>
          <w:rFonts w:ascii="Arial" w:hAnsi="Arial" w:cs="Arial"/>
          <w:b/>
          <w:sz w:val="20"/>
          <w:szCs w:val="20"/>
        </w:rPr>
        <w:t>AIDA</w:t>
      </w:r>
    </w:p>
    <w:p w14:paraId="7F62640B" w14:textId="77777777" w:rsidR="001264C1" w:rsidRPr="00D34269" w:rsidRDefault="001264C1" w:rsidP="001264C1">
      <w:pPr>
        <w:spacing w:after="0" w:line="240" w:lineRule="auto"/>
        <w:jc w:val="both"/>
        <w:rPr>
          <w:rFonts w:ascii="Arial" w:hAnsi="Arial" w:cs="Arial"/>
          <w:sz w:val="20"/>
          <w:szCs w:val="20"/>
        </w:rPr>
      </w:pPr>
    </w:p>
    <w:p w14:paraId="7CA4E4D7"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The </w:t>
      </w:r>
      <w:hyperlink r:id="rId10" w:history="1">
        <w:r w:rsidRPr="00D34269">
          <w:rPr>
            <w:rStyle w:val="Collegamentoipertestuale"/>
            <w:rFonts w:ascii="Arial" w:hAnsi="Arial" w:cs="Arial"/>
            <w:sz w:val="20"/>
            <w:szCs w:val="20"/>
          </w:rPr>
          <w:t>Asylum Information Database (AIDA)</w:t>
        </w:r>
      </w:hyperlink>
      <w:r w:rsidRPr="00D34269">
        <w:rPr>
          <w:rFonts w:ascii="Arial" w:hAnsi="Arial" w:cs="Arial"/>
          <w:sz w:val="20"/>
          <w:szCs w:val="20"/>
        </w:rPr>
        <w:t> is a database managed by the European Council on Refugees and Exiles (ECRE), containing information on asylum procedures, reception conditions, detention and content of international protection across 23 countries. This includes 19 European Union (EU) Member States (Austria, Belgium, Bulgaria, Cyprus, Germany, Spain, France, Greece, Croatia, Hungary, Ireland, Italy, Malta, Netherlands, Poland, Portugal, Romania, Sweden, Slovenia) and 4 non-EU countries (Switzerland, Serbia, Turkey, United Kingdom).</w:t>
      </w:r>
    </w:p>
    <w:p w14:paraId="5CEC0D35"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The overall goal of the database is to contribute to the improvement of asylum policies and practices in Europe and the situation of asylum seekers by providing all relevant actors with appropriate tools and information to support their advocacy and litigation efforts, both at the national and European level. These objectives are carried out by AIDA through the following activities:</w:t>
      </w:r>
    </w:p>
    <w:p w14:paraId="66C382E4" w14:textId="77777777" w:rsidR="001264C1" w:rsidRPr="00D34269" w:rsidRDefault="001264C1" w:rsidP="001264C1">
      <w:pPr>
        <w:pStyle w:val="NormaleWeb"/>
        <w:numPr>
          <w:ilvl w:val="0"/>
          <w:numId w:val="2"/>
        </w:numPr>
        <w:spacing w:before="0" w:beforeAutospacing="0"/>
        <w:rPr>
          <w:rFonts w:ascii="Arial" w:hAnsi="Arial" w:cs="Arial"/>
          <w:sz w:val="20"/>
          <w:szCs w:val="20"/>
        </w:rPr>
      </w:pPr>
      <w:r w:rsidRPr="00D34269">
        <w:rPr>
          <w:rFonts w:ascii="Arial" w:hAnsi="Arial" w:cs="Arial"/>
          <w:b/>
          <w:bCs/>
          <w:sz w:val="20"/>
          <w:szCs w:val="20"/>
        </w:rPr>
        <w:t>Country reports</w:t>
      </w:r>
    </w:p>
    <w:p w14:paraId="75816075"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AIDA contains </w:t>
      </w:r>
      <w:hyperlink r:id="rId11" w:history="1">
        <w:r w:rsidRPr="00D34269">
          <w:rPr>
            <w:rStyle w:val="Collegamentoipertestuale"/>
            <w:rFonts w:ascii="Arial" w:hAnsi="Arial" w:cs="Arial"/>
            <w:sz w:val="20"/>
            <w:szCs w:val="20"/>
          </w:rPr>
          <w:t>national reports</w:t>
        </w:r>
      </w:hyperlink>
      <w:r w:rsidRPr="00D34269">
        <w:rPr>
          <w:rFonts w:ascii="Arial" w:hAnsi="Arial" w:cs="Arial"/>
          <w:sz w:val="20"/>
          <w:szCs w:val="20"/>
        </w:rPr>
        <w:t xml:space="preserve"> documenting asylum procedures, reception conditions, detention and content of international protection in 23 countries. </w:t>
      </w:r>
    </w:p>
    <w:p w14:paraId="7F5E5D77" w14:textId="77777777" w:rsidR="001264C1" w:rsidRPr="00D34269" w:rsidRDefault="001264C1" w:rsidP="001264C1">
      <w:pPr>
        <w:pStyle w:val="NormaleWeb"/>
        <w:numPr>
          <w:ilvl w:val="0"/>
          <w:numId w:val="3"/>
        </w:numPr>
        <w:spacing w:before="0" w:beforeAutospacing="0"/>
        <w:rPr>
          <w:rFonts w:ascii="Arial" w:hAnsi="Arial" w:cs="Arial"/>
          <w:sz w:val="20"/>
          <w:szCs w:val="20"/>
        </w:rPr>
      </w:pPr>
      <w:r w:rsidRPr="00D34269">
        <w:rPr>
          <w:rFonts w:ascii="Arial" w:hAnsi="Arial" w:cs="Arial"/>
          <w:b/>
          <w:bCs/>
          <w:sz w:val="20"/>
          <w:szCs w:val="20"/>
        </w:rPr>
        <w:t>Comparative reports</w:t>
      </w:r>
    </w:p>
    <w:p w14:paraId="62348CE6"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AIDA comparative reports provide a thorough comparative analysis of practice relating to the implementation of asylum standards across the countries covered by the database, in addition to an overview of statistical asylum trends and a discussion of key developments in asylum and migration policies in Europe. Annual reports were published in </w:t>
      </w:r>
      <w:hyperlink r:id="rId12" w:history="1">
        <w:r w:rsidRPr="00D34269">
          <w:rPr>
            <w:rStyle w:val="Collegamentoipertestuale"/>
            <w:rFonts w:ascii="Arial" w:hAnsi="Arial" w:cs="Arial"/>
            <w:sz w:val="20"/>
            <w:szCs w:val="20"/>
          </w:rPr>
          <w:t>2013</w:t>
        </w:r>
      </w:hyperlink>
      <w:r w:rsidRPr="00D34269">
        <w:rPr>
          <w:rFonts w:ascii="Arial" w:hAnsi="Arial" w:cs="Arial"/>
          <w:sz w:val="20"/>
          <w:szCs w:val="20"/>
        </w:rPr>
        <w:t>, </w:t>
      </w:r>
      <w:hyperlink r:id="rId13" w:history="1">
        <w:r w:rsidRPr="00D34269">
          <w:rPr>
            <w:rStyle w:val="Collegamentoipertestuale"/>
            <w:rFonts w:ascii="Arial" w:hAnsi="Arial" w:cs="Arial"/>
            <w:sz w:val="20"/>
            <w:szCs w:val="20"/>
          </w:rPr>
          <w:t>2014</w:t>
        </w:r>
      </w:hyperlink>
      <w:r w:rsidRPr="00D34269">
        <w:rPr>
          <w:rFonts w:ascii="Arial" w:hAnsi="Arial" w:cs="Arial"/>
          <w:sz w:val="20"/>
          <w:szCs w:val="20"/>
        </w:rPr>
        <w:t> and </w:t>
      </w:r>
      <w:hyperlink r:id="rId14" w:history="1">
        <w:r w:rsidRPr="00D34269">
          <w:rPr>
            <w:rStyle w:val="Collegamentoipertestuale"/>
            <w:rFonts w:ascii="Arial" w:hAnsi="Arial" w:cs="Arial"/>
            <w:sz w:val="20"/>
            <w:szCs w:val="20"/>
          </w:rPr>
          <w:t>2015</w:t>
        </w:r>
      </w:hyperlink>
      <w:r w:rsidRPr="00D34269">
        <w:rPr>
          <w:rFonts w:ascii="Arial" w:hAnsi="Arial" w:cs="Arial"/>
          <w:sz w:val="20"/>
          <w:szCs w:val="20"/>
        </w:rPr>
        <w:t xml:space="preserve">. From 2016 onwards, AIDA comparative reports are published in the form of thematic updates, focusing on the individual themes covered by the database. Thematic reports have been published on </w:t>
      </w:r>
      <w:hyperlink r:id="rId15" w:history="1">
        <w:r w:rsidRPr="00D34269">
          <w:rPr>
            <w:rStyle w:val="Collegamentoipertestuale"/>
            <w:rFonts w:ascii="Arial" w:hAnsi="Arial" w:cs="Arial"/>
            <w:sz w:val="20"/>
            <w:szCs w:val="20"/>
          </w:rPr>
          <w:t>reception</w:t>
        </w:r>
      </w:hyperlink>
      <w:r w:rsidRPr="00D34269">
        <w:rPr>
          <w:rFonts w:ascii="Arial" w:hAnsi="Arial" w:cs="Arial"/>
          <w:sz w:val="20"/>
          <w:szCs w:val="20"/>
        </w:rPr>
        <w:t xml:space="preserve"> (March 2016), </w:t>
      </w:r>
      <w:hyperlink r:id="rId16" w:history="1">
        <w:r w:rsidRPr="00D34269">
          <w:rPr>
            <w:rStyle w:val="Collegamentoipertestuale"/>
            <w:rFonts w:ascii="Arial" w:hAnsi="Arial" w:cs="Arial"/>
            <w:sz w:val="20"/>
            <w:szCs w:val="20"/>
          </w:rPr>
          <w:t>asylum procedures</w:t>
        </w:r>
      </w:hyperlink>
      <w:r w:rsidRPr="00D34269">
        <w:rPr>
          <w:rFonts w:ascii="Arial" w:hAnsi="Arial" w:cs="Arial"/>
          <w:color w:val="006666"/>
          <w:sz w:val="20"/>
          <w:szCs w:val="20"/>
        </w:rPr>
        <w:t> </w:t>
      </w:r>
      <w:r w:rsidRPr="00D34269">
        <w:rPr>
          <w:rFonts w:ascii="Arial" w:hAnsi="Arial" w:cs="Arial"/>
          <w:sz w:val="20"/>
          <w:szCs w:val="20"/>
        </w:rPr>
        <w:t xml:space="preserve">(September 2016), </w:t>
      </w:r>
      <w:hyperlink r:id="rId17" w:history="1">
        <w:r w:rsidRPr="00FE7197">
          <w:rPr>
            <w:rStyle w:val="Collegamentoipertestuale"/>
            <w:rFonts w:ascii="Arial" w:hAnsi="Arial" w:cs="Arial"/>
            <w:sz w:val="20"/>
            <w:szCs w:val="20"/>
          </w:rPr>
          <w:t>content of protection</w:t>
        </w:r>
      </w:hyperlink>
      <w:r w:rsidRPr="00FC7EFB">
        <w:rPr>
          <w:rFonts w:ascii="Arial" w:hAnsi="Arial" w:cs="Arial"/>
          <w:sz w:val="20"/>
          <w:szCs w:val="20"/>
        </w:rPr>
        <w:t xml:space="preserve"> (March</w:t>
      </w:r>
      <w:r w:rsidRPr="00D34269">
        <w:rPr>
          <w:rFonts w:ascii="Arial" w:hAnsi="Arial" w:cs="Arial"/>
          <w:sz w:val="20"/>
          <w:szCs w:val="20"/>
        </w:rPr>
        <w:t xml:space="preserve"> 2017), </w:t>
      </w:r>
      <w:hyperlink r:id="rId18" w:history="1">
        <w:r w:rsidRPr="00D34269">
          <w:rPr>
            <w:rStyle w:val="Collegamentoipertestuale"/>
            <w:rFonts w:ascii="Arial" w:hAnsi="Arial" w:cs="Arial"/>
            <w:sz w:val="20"/>
            <w:szCs w:val="20"/>
          </w:rPr>
          <w:t>vulnerability</w:t>
        </w:r>
      </w:hyperlink>
      <w:r w:rsidRPr="00D34269">
        <w:rPr>
          <w:rFonts w:ascii="Arial" w:hAnsi="Arial" w:cs="Arial"/>
          <w:sz w:val="20"/>
          <w:szCs w:val="20"/>
        </w:rPr>
        <w:t xml:space="preserve"> (September 2017), </w:t>
      </w:r>
      <w:hyperlink r:id="rId19" w:history="1">
        <w:r w:rsidRPr="00D34269">
          <w:rPr>
            <w:rStyle w:val="Collegamentoipertestuale"/>
            <w:rFonts w:ascii="Arial" w:hAnsi="Arial" w:cs="Arial"/>
            <w:sz w:val="20"/>
            <w:szCs w:val="20"/>
          </w:rPr>
          <w:t>detention</w:t>
        </w:r>
      </w:hyperlink>
      <w:r w:rsidRPr="00D34269">
        <w:rPr>
          <w:rFonts w:ascii="Arial" w:hAnsi="Arial" w:cs="Arial"/>
          <w:sz w:val="20"/>
          <w:szCs w:val="20"/>
        </w:rPr>
        <w:t xml:space="preserve"> (March 2018), access to the </w:t>
      </w:r>
      <w:hyperlink r:id="rId20" w:history="1">
        <w:r w:rsidRPr="00D34269">
          <w:rPr>
            <w:rStyle w:val="Collegamentoipertestuale"/>
            <w:rFonts w:ascii="Arial" w:hAnsi="Arial" w:cs="Arial"/>
            <w:sz w:val="20"/>
            <w:szCs w:val="20"/>
          </w:rPr>
          <w:t>territory</w:t>
        </w:r>
      </w:hyperlink>
      <w:r w:rsidRPr="00D34269">
        <w:rPr>
          <w:rFonts w:ascii="Arial" w:hAnsi="Arial" w:cs="Arial"/>
          <w:color w:val="006666"/>
          <w:sz w:val="20"/>
          <w:szCs w:val="20"/>
        </w:rPr>
        <w:t xml:space="preserve"> </w:t>
      </w:r>
      <w:r w:rsidRPr="00D34269">
        <w:rPr>
          <w:rFonts w:ascii="Arial" w:hAnsi="Arial" w:cs="Arial"/>
          <w:sz w:val="20"/>
          <w:szCs w:val="20"/>
        </w:rPr>
        <w:t xml:space="preserve">and </w:t>
      </w:r>
      <w:hyperlink r:id="rId21" w:history="1">
        <w:r w:rsidRPr="00D34269">
          <w:rPr>
            <w:rStyle w:val="Collegamentoipertestuale"/>
            <w:rFonts w:ascii="Arial" w:hAnsi="Arial" w:cs="Arial"/>
            <w:sz w:val="20"/>
            <w:szCs w:val="20"/>
          </w:rPr>
          <w:t>registration</w:t>
        </w:r>
      </w:hyperlink>
      <w:r w:rsidRPr="00D34269">
        <w:rPr>
          <w:rFonts w:ascii="Arial" w:hAnsi="Arial" w:cs="Arial"/>
          <w:sz w:val="20"/>
          <w:szCs w:val="20"/>
        </w:rPr>
        <w:t xml:space="preserve"> (October 2018), </w:t>
      </w:r>
      <w:hyperlink r:id="rId22" w:history="1">
        <w:r w:rsidRPr="00D34269">
          <w:rPr>
            <w:rStyle w:val="Collegamentoipertestuale"/>
            <w:rFonts w:ascii="Arial" w:hAnsi="Arial" w:cs="Arial"/>
            <w:sz w:val="20"/>
            <w:szCs w:val="20"/>
          </w:rPr>
          <w:t>reception</w:t>
        </w:r>
      </w:hyperlink>
      <w:r w:rsidRPr="00D34269">
        <w:rPr>
          <w:rFonts w:ascii="Arial" w:hAnsi="Arial" w:cs="Arial"/>
          <w:sz w:val="20"/>
          <w:szCs w:val="20"/>
        </w:rPr>
        <w:t> (May 2019), </w:t>
      </w:r>
      <w:hyperlink r:id="rId23" w:history="1">
        <w:r w:rsidRPr="00D34269">
          <w:rPr>
            <w:rStyle w:val="Collegamentoipertestuale"/>
            <w:rFonts w:ascii="Arial" w:hAnsi="Arial" w:cs="Arial"/>
            <w:sz w:val="20"/>
            <w:szCs w:val="20"/>
          </w:rPr>
          <w:t>asylum authorities</w:t>
        </w:r>
      </w:hyperlink>
      <w:r w:rsidRPr="00D34269">
        <w:rPr>
          <w:rFonts w:ascii="Arial" w:hAnsi="Arial" w:cs="Arial"/>
          <w:sz w:val="20"/>
          <w:szCs w:val="20"/>
        </w:rPr>
        <w:t xml:space="preserve"> (October 2019) and </w:t>
      </w:r>
      <w:hyperlink r:id="rId24" w:history="1">
        <w:r w:rsidRPr="00D34269">
          <w:rPr>
            <w:rStyle w:val="Collegamentoipertestuale"/>
            <w:rFonts w:ascii="Arial" w:hAnsi="Arial" w:cs="Arial"/>
            <w:sz w:val="20"/>
            <w:szCs w:val="20"/>
          </w:rPr>
          <w:t>digitalisation of asylum procedures</w:t>
        </w:r>
      </w:hyperlink>
      <w:r w:rsidRPr="00D34269">
        <w:rPr>
          <w:rFonts w:ascii="Arial" w:hAnsi="Arial" w:cs="Arial"/>
          <w:color w:val="006666"/>
          <w:sz w:val="20"/>
          <w:szCs w:val="20"/>
        </w:rPr>
        <w:t xml:space="preserve"> </w:t>
      </w:r>
      <w:r w:rsidRPr="00D34269">
        <w:rPr>
          <w:rFonts w:ascii="Arial" w:hAnsi="Arial" w:cs="Arial"/>
          <w:sz w:val="20"/>
          <w:szCs w:val="20"/>
        </w:rPr>
        <w:t>(January 2022)</w:t>
      </w:r>
      <w:r>
        <w:rPr>
          <w:rFonts w:ascii="Arial" w:hAnsi="Arial" w:cs="Arial"/>
          <w:sz w:val="20"/>
          <w:szCs w:val="20"/>
        </w:rPr>
        <w:t xml:space="preserve"> and </w:t>
      </w:r>
      <w:hyperlink r:id="rId25" w:history="1">
        <w:r w:rsidRPr="00342EDA">
          <w:rPr>
            <w:rStyle w:val="Collegamentoipertestuale"/>
            <w:rFonts w:ascii="Arial" w:hAnsi="Arial" w:cs="Arial"/>
            <w:sz w:val="20"/>
            <w:szCs w:val="20"/>
          </w:rPr>
          <w:t>family reunification</w:t>
        </w:r>
      </w:hyperlink>
      <w:r>
        <w:rPr>
          <w:rFonts w:ascii="Arial" w:hAnsi="Arial" w:cs="Arial"/>
          <w:sz w:val="20"/>
          <w:szCs w:val="20"/>
        </w:rPr>
        <w:t xml:space="preserve"> (February 2023).</w:t>
      </w:r>
    </w:p>
    <w:p w14:paraId="150E3856" w14:textId="77777777" w:rsidR="001264C1" w:rsidRPr="00D34269" w:rsidRDefault="001264C1" w:rsidP="001264C1">
      <w:pPr>
        <w:pStyle w:val="NormaleWeb"/>
        <w:numPr>
          <w:ilvl w:val="0"/>
          <w:numId w:val="4"/>
        </w:numPr>
        <w:spacing w:before="0" w:beforeAutospacing="0"/>
        <w:rPr>
          <w:rFonts w:ascii="Arial" w:hAnsi="Arial" w:cs="Arial"/>
          <w:sz w:val="20"/>
          <w:szCs w:val="20"/>
        </w:rPr>
      </w:pPr>
      <w:r w:rsidRPr="00D34269">
        <w:rPr>
          <w:rFonts w:ascii="Arial" w:hAnsi="Arial" w:cs="Arial"/>
          <w:b/>
          <w:bCs/>
          <w:sz w:val="20"/>
          <w:szCs w:val="20"/>
        </w:rPr>
        <w:t>Fact-finding visits</w:t>
      </w:r>
    </w:p>
    <w:p w14:paraId="10FD2637" w14:textId="38176EB4" w:rsidR="001264C1" w:rsidRPr="00D34269" w:rsidRDefault="001264C1" w:rsidP="001264C1">
      <w:pPr>
        <w:pStyle w:val="NormaleWeb"/>
        <w:rPr>
          <w:rFonts w:ascii="Arial" w:hAnsi="Arial" w:cs="Arial"/>
          <w:sz w:val="20"/>
          <w:szCs w:val="20"/>
        </w:rPr>
      </w:pPr>
      <w:r w:rsidRPr="00D34269">
        <w:rPr>
          <w:rFonts w:ascii="Arial" w:hAnsi="Arial" w:cs="Arial"/>
          <w:sz w:val="20"/>
          <w:szCs w:val="20"/>
        </w:rPr>
        <w:t xml:space="preserve">AIDA includes the development of fact-finding visits to further investigate important protection gaps established through the country reports, and a methodological framework for such missions. Fact-finding visits have been conducted in </w:t>
      </w:r>
      <w:hyperlink r:id="rId26" w:history="1">
        <w:r w:rsidRPr="00D34269">
          <w:rPr>
            <w:rStyle w:val="Collegamentoipertestuale"/>
            <w:rFonts w:ascii="Arial" w:hAnsi="Arial" w:cs="Arial"/>
            <w:sz w:val="20"/>
            <w:szCs w:val="20"/>
          </w:rPr>
          <w:t>Greece</w:t>
        </w:r>
      </w:hyperlink>
      <w:r w:rsidRPr="00D34269">
        <w:rPr>
          <w:rFonts w:ascii="Arial" w:hAnsi="Arial" w:cs="Arial"/>
          <w:sz w:val="20"/>
          <w:szCs w:val="20"/>
        </w:rPr>
        <w:t xml:space="preserve">, </w:t>
      </w:r>
      <w:hyperlink r:id="rId27" w:history="1">
        <w:r w:rsidRPr="00D34269">
          <w:rPr>
            <w:rStyle w:val="Collegamentoipertestuale"/>
            <w:rFonts w:ascii="Arial" w:hAnsi="Arial" w:cs="Arial"/>
            <w:sz w:val="20"/>
            <w:szCs w:val="20"/>
          </w:rPr>
          <w:t>Hungary</w:t>
        </w:r>
      </w:hyperlink>
      <w:r w:rsidRPr="00D34269">
        <w:rPr>
          <w:rFonts w:ascii="Arial" w:hAnsi="Arial" w:cs="Arial"/>
          <w:sz w:val="20"/>
          <w:szCs w:val="20"/>
        </w:rPr>
        <w:t xml:space="preserve">, </w:t>
      </w:r>
      <w:hyperlink r:id="rId28" w:history="1">
        <w:r w:rsidRPr="00D34269">
          <w:rPr>
            <w:rStyle w:val="Collegamentoipertestuale"/>
            <w:rFonts w:ascii="Arial" w:hAnsi="Arial" w:cs="Arial"/>
            <w:sz w:val="20"/>
            <w:szCs w:val="20"/>
          </w:rPr>
          <w:t>Austria</w:t>
        </w:r>
      </w:hyperlink>
      <w:r w:rsidRPr="00D34269">
        <w:rPr>
          <w:rFonts w:ascii="Arial" w:hAnsi="Arial" w:cs="Arial"/>
          <w:sz w:val="20"/>
          <w:szCs w:val="20"/>
        </w:rPr>
        <w:t xml:space="preserve">, </w:t>
      </w:r>
      <w:hyperlink r:id="rId29" w:history="1">
        <w:r w:rsidRPr="00D34269">
          <w:rPr>
            <w:rStyle w:val="Collegamentoipertestuale"/>
            <w:rFonts w:ascii="Arial" w:hAnsi="Arial" w:cs="Arial"/>
            <w:sz w:val="20"/>
            <w:szCs w:val="20"/>
          </w:rPr>
          <w:t>Croatia</w:t>
        </w:r>
      </w:hyperlink>
      <w:r w:rsidRPr="00D34269">
        <w:rPr>
          <w:rFonts w:ascii="Arial" w:hAnsi="Arial" w:cs="Arial"/>
          <w:sz w:val="20"/>
          <w:szCs w:val="20"/>
        </w:rPr>
        <w:t xml:space="preserve">, </w:t>
      </w:r>
      <w:hyperlink r:id="rId30" w:history="1">
        <w:r w:rsidRPr="00D34269">
          <w:rPr>
            <w:rStyle w:val="Collegamentoipertestuale"/>
            <w:rFonts w:ascii="Arial" w:hAnsi="Arial" w:cs="Arial"/>
            <w:sz w:val="20"/>
            <w:szCs w:val="20"/>
          </w:rPr>
          <w:t>France</w:t>
        </w:r>
      </w:hyperlink>
      <w:r w:rsidRPr="00D34269">
        <w:rPr>
          <w:rFonts w:ascii="Arial" w:hAnsi="Arial" w:cs="Arial"/>
          <w:sz w:val="20"/>
          <w:szCs w:val="20"/>
        </w:rPr>
        <w:t>, Belgium</w:t>
      </w:r>
      <w:r>
        <w:rPr>
          <w:rFonts w:ascii="Arial" w:hAnsi="Arial" w:cs="Arial"/>
          <w:sz w:val="20"/>
          <w:szCs w:val="20"/>
        </w:rPr>
        <w:t>,</w:t>
      </w:r>
      <w:r w:rsidRPr="00D34269">
        <w:rPr>
          <w:rFonts w:ascii="Arial" w:hAnsi="Arial" w:cs="Arial"/>
          <w:sz w:val="20"/>
          <w:szCs w:val="20"/>
        </w:rPr>
        <w:t xml:space="preserve"> </w:t>
      </w:r>
      <w:hyperlink r:id="rId31" w:history="1">
        <w:r w:rsidRPr="00D34269">
          <w:rPr>
            <w:rStyle w:val="Collegamentoipertestuale"/>
            <w:rFonts w:ascii="Arial" w:hAnsi="Arial" w:cs="Arial"/>
            <w:sz w:val="20"/>
            <w:szCs w:val="20"/>
          </w:rPr>
          <w:t>Germany</w:t>
        </w:r>
      </w:hyperlink>
      <w:r>
        <w:rPr>
          <w:rFonts w:ascii="Arial" w:hAnsi="Arial" w:cs="Arial"/>
          <w:sz w:val="20"/>
          <w:szCs w:val="20"/>
        </w:rPr>
        <w:t xml:space="preserve"> and </w:t>
      </w:r>
      <w:hyperlink r:id="rId32" w:history="1">
        <w:r w:rsidRPr="00342EDA">
          <w:rPr>
            <w:rStyle w:val="Collegamentoipertestuale"/>
            <w:rFonts w:ascii="Arial" w:hAnsi="Arial" w:cs="Arial"/>
            <w:sz w:val="20"/>
            <w:szCs w:val="20"/>
          </w:rPr>
          <w:t>Poland</w:t>
        </w:r>
      </w:hyperlink>
      <w:r>
        <w:rPr>
          <w:rFonts w:ascii="Arial" w:hAnsi="Arial" w:cs="Arial"/>
          <w:sz w:val="20"/>
          <w:szCs w:val="20"/>
        </w:rPr>
        <w:t>.</w:t>
      </w:r>
    </w:p>
    <w:p w14:paraId="5AAFC42D" w14:textId="77777777" w:rsidR="001264C1" w:rsidRPr="00D34269" w:rsidRDefault="001264C1" w:rsidP="001264C1">
      <w:pPr>
        <w:pStyle w:val="NormaleWeb"/>
        <w:numPr>
          <w:ilvl w:val="0"/>
          <w:numId w:val="5"/>
        </w:numPr>
        <w:spacing w:before="0" w:beforeAutospacing="0"/>
        <w:rPr>
          <w:rFonts w:ascii="Arial" w:hAnsi="Arial" w:cs="Arial"/>
          <w:sz w:val="20"/>
          <w:szCs w:val="20"/>
        </w:rPr>
      </w:pPr>
      <w:r w:rsidRPr="00D34269">
        <w:rPr>
          <w:rFonts w:ascii="Arial" w:hAnsi="Arial" w:cs="Arial"/>
          <w:b/>
          <w:bCs/>
          <w:sz w:val="20"/>
          <w:szCs w:val="20"/>
        </w:rPr>
        <w:t>Legal briefings</w:t>
      </w:r>
    </w:p>
    <w:p w14:paraId="2405D508"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Legal briefings aim to bridge AIDA research with evidence-based legal reasoning and advocacy. With the assistance of information gathered from country reports, these short papers identify and analyse key issues in EU asylum law and policy and identify potential protection gaps in the asylum </w:t>
      </w:r>
      <w:r w:rsidRPr="00D34269">
        <w:rPr>
          <w:rFonts w:ascii="Arial" w:hAnsi="Arial" w:cs="Arial"/>
          <w:i/>
          <w:iCs/>
          <w:sz w:val="20"/>
          <w:szCs w:val="20"/>
        </w:rPr>
        <w:t>acquis</w:t>
      </w:r>
      <w:r w:rsidRPr="00D34269">
        <w:rPr>
          <w:rFonts w:ascii="Arial" w:hAnsi="Arial" w:cs="Arial"/>
          <w:sz w:val="20"/>
          <w:szCs w:val="20"/>
        </w:rPr>
        <w:t>. Legal briefings so far cover: (1) </w:t>
      </w:r>
      <w:hyperlink r:id="rId33" w:history="1">
        <w:r w:rsidRPr="00124499">
          <w:rPr>
            <w:rStyle w:val="Collegamentoipertestuale"/>
            <w:rFonts w:ascii="Arial" w:hAnsi="Arial" w:cs="Arial"/>
            <w:sz w:val="20"/>
            <w:szCs w:val="20"/>
          </w:rPr>
          <w:t>Dublin detention</w:t>
        </w:r>
      </w:hyperlink>
      <w:r w:rsidRPr="00D34269">
        <w:rPr>
          <w:rFonts w:ascii="Arial" w:hAnsi="Arial" w:cs="Arial"/>
          <w:sz w:val="20"/>
          <w:szCs w:val="20"/>
        </w:rPr>
        <w:t>; (2) </w:t>
      </w:r>
      <w:hyperlink r:id="rId34" w:history="1">
        <w:r w:rsidRPr="00124499">
          <w:rPr>
            <w:rStyle w:val="Collegamentoipertestuale"/>
            <w:rFonts w:ascii="Arial" w:hAnsi="Arial" w:cs="Arial"/>
            <w:sz w:val="20"/>
            <w:szCs w:val="20"/>
          </w:rPr>
          <w:t>asylum statistics</w:t>
        </w:r>
      </w:hyperlink>
      <w:r w:rsidRPr="00D34269">
        <w:rPr>
          <w:rFonts w:ascii="Arial" w:hAnsi="Arial" w:cs="Arial"/>
          <w:sz w:val="20"/>
          <w:szCs w:val="20"/>
        </w:rPr>
        <w:t>; (3) </w:t>
      </w:r>
      <w:hyperlink r:id="rId35" w:history="1">
        <w:r w:rsidRPr="00124499">
          <w:rPr>
            <w:rStyle w:val="Collegamentoipertestuale"/>
            <w:rFonts w:ascii="Arial" w:hAnsi="Arial" w:cs="Arial"/>
            <w:sz w:val="20"/>
            <w:szCs w:val="20"/>
          </w:rPr>
          <w:t>safe countries of origin</w:t>
        </w:r>
      </w:hyperlink>
      <w:r w:rsidRPr="00D34269">
        <w:rPr>
          <w:rFonts w:ascii="Arial" w:hAnsi="Arial" w:cs="Arial"/>
          <w:sz w:val="20"/>
          <w:szCs w:val="20"/>
        </w:rPr>
        <w:t>; (4) </w:t>
      </w:r>
      <w:hyperlink r:id="rId36" w:history="1">
        <w:r w:rsidRPr="00124499">
          <w:rPr>
            <w:rStyle w:val="Collegamentoipertestuale"/>
            <w:rFonts w:ascii="Arial" w:hAnsi="Arial" w:cs="Arial"/>
            <w:sz w:val="20"/>
            <w:szCs w:val="20"/>
          </w:rPr>
          <w:t>procedural rights in detention</w:t>
        </w:r>
      </w:hyperlink>
      <w:r w:rsidRPr="00D34269">
        <w:rPr>
          <w:rFonts w:ascii="Arial" w:hAnsi="Arial" w:cs="Arial"/>
          <w:sz w:val="20"/>
          <w:szCs w:val="20"/>
        </w:rPr>
        <w:t>; (5) </w:t>
      </w:r>
      <w:hyperlink r:id="rId37" w:history="1">
        <w:r w:rsidRPr="00124499">
          <w:rPr>
            <w:rStyle w:val="Collegamentoipertestuale"/>
            <w:rFonts w:ascii="Arial" w:hAnsi="Arial" w:cs="Arial"/>
            <w:sz w:val="20"/>
            <w:szCs w:val="20"/>
          </w:rPr>
          <w:t>age assessment</w:t>
        </w:r>
      </w:hyperlink>
      <w:r w:rsidRPr="00D34269">
        <w:rPr>
          <w:rFonts w:ascii="Arial" w:hAnsi="Arial" w:cs="Arial"/>
          <w:sz w:val="20"/>
          <w:szCs w:val="20"/>
        </w:rPr>
        <w:t> of unaccompanied children; (6</w:t>
      </w:r>
      <w:r w:rsidRPr="00FE7197">
        <w:rPr>
          <w:rFonts w:ascii="Arial" w:hAnsi="Arial" w:cs="Arial"/>
          <w:color w:val="006666"/>
          <w:sz w:val="20"/>
          <w:szCs w:val="20"/>
        </w:rPr>
        <w:t>) </w:t>
      </w:r>
      <w:hyperlink r:id="rId38" w:history="1">
        <w:r w:rsidRPr="00FE7197">
          <w:rPr>
            <w:rStyle w:val="Collegamentoipertestuale"/>
            <w:rFonts w:ascii="Arial" w:hAnsi="Arial" w:cs="Arial"/>
            <w:sz w:val="20"/>
            <w:szCs w:val="20"/>
          </w:rPr>
          <w:t>residence permits </w:t>
        </w:r>
      </w:hyperlink>
      <w:r>
        <w:rPr>
          <w:rFonts w:ascii="Arial" w:hAnsi="Arial" w:cs="Arial"/>
          <w:sz w:val="20"/>
          <w:szCs w:val="20"/>
        </w:rPr>
        <w:t>f</w:t>
      </w:r>
      <w:r w:rsidRPr="00FE7197">
        <w:rPr>
          <w:rFonts w:ascii="Arial" w:hAnsi="Arial" w:cs="Arial"/>
          <w:sz w:val="20"/>
          <w:szCs w:val="20"/>
        </w:rPr>
        <w:t>or beneficiaries of international protection</w:t>
      </w:r>
      <w:r w:rsidRPr="00D34269">
        <w:rPr>
          <w:rFonts w:ascii="Arial" w:hAnsi="Arial" w:cs="Arial"/>
          <w:sz w:val="20"/>
          <w:szCs w:val="20"/>
        </w:rPr>
        <w:t xml:space="preserve">; (7) the </w:t>
      </w:r>
      <w:hyperlink r:id="rId39" w:history="1">
        <w:r w:rsidRPr="00124499">
          <w:rPr>
            <w:rStyle w:val="Collegamentoipertestuale"/>
            <w:rFonts w:ascii="Arial" w:hAnsi="Arial" w:cs="Arial"/>
            <w:sz w:val="20"/>
            <w:szCs w:val="20"/>
          </w:rPr>
          <w:t>length of asylum procedures</w:t>
        </w:r>
      </w:hyperlink>
      <w:r w:rsidRPr="00D34269">
        <w:rPr>
          <w:rFonts w:ascii="Arial" w:hAnsi="Arial" w:cs="Arial"/>
          <w:sz w:val="20"/>
          <w:szCs w:val="20"/>
        </w:rPr>
        <w:t xml:space="preserve">; (8) </w:t>
      </w:r>
      <w:hyperlink r:id="rId40" w:history="1">
        <w:r w:rsidRPr="00124499">
          <w:rPr>
            <w:rStyle w:val="Collegamentoipertestuale"/>
            <w:rFonts w:ascii="Arial" w:hAnsi="Arial" w:cs="Arial"/>
            <w:sz w:val="20"/>
            <w:szCs w:val="20"/>
          </w:rPr>
          <w:t>travel documents</w:t>
        </w:r>
      </w:hyperlink>
      <w:r w:rsidRPr="00D34269">
        <w:rPr>
          <w:rFonts w:ascii="Arial" w:hAnsi="Arial" w:cs="Arial"/>
          <w:sz w:val="20"/>
          <w:szCs w:val="20"/>
        </w:rPr>
        <w:t xml:space="preserve"> for beneficiaries of international protection; (9) </w:t>
      </w:r>
      <w:hyperlink r:id="rId41" w:history="1">
        <w:r w:rsidRPr="00124499">
          <w:rPr>
            <w:rStyle w:val="Collegamentoipertestuale"/>
            <w:rFonts w:ascii="Arial" w:hAnsi="Arial" w:cs="Arial"/>
            <w:sz w:val="20"/>
            <w:szCs w:val="20"/>
          </w:rPr>
          <w:t>accelerated procedures</w:t>
        </w:r>
      </w:hyperlink>
      <w:r w:rsidRPr="00D34269">
        <w:rPr>
          <w:rFonts w:ascii="Arial" w:hAnsi="Arial" w:cs="Arial"/>
          <w:sz w:val="20"/>
          <w:szCs w:val="20"/>
        </w:rPr>
        <w:t xml:space="preserve">; (10) the </w:t>
      </w:r>
      <w:hyperlink r:id="rId42" w:history="1">
        <w:r w:rsidRPr="00124499">
          <w:rPr>
            <w:rStyle w:val="Collegamentoipertestuale"/>
            <w:rFonts w:ascii="Arial" w:hAnsi="Arial" w:cs="Arial"/>
            <w:sz w:val="20"/>
            <w:szCs w:val="20"/>
          </w:rPr>
          <w:t>expansion of detention</w:t>
        </w:r>
      </w:hyperlink>
      <w:r w:rsidRPr="00D34269">
        <w:rPr>
          <w:rFonts w:ascii="Arial" w:hAnsi="Arial" w:cs="Arial"/>
          <w:sz w:val="20"/>
          <w:szCs w:val="20"/>
        </w:rPr>
        <w:t xml:space="preserve">; (11) </w:t>
      </w:r>
      <w:hyperlink r:id="rId43" w:history="1">
        <w:r w:rsidRPr="00124499">
          <w:rPr>
            <w:rStyle w:val="Collegamentoipertestuale"/>
            <w:rFonts w:ascii="Arial" w:hAnsi="Arial" w:cs="Arial"/>
            <w:sz w:val="20"/>
            <w:szCs w:val="20"/>
          </w:rPr>
          <w:t>relocation</w:t>
        </w:r>
      </w:hyperlink>
      <w:r w:rsidRPr="00D34269">
        <w:rPr>
          <w:rFonts w:ascii="Arial" w:hAnsi="Arial" w:cs="Arial"/>
          <w:sz w:val="20"/>
          <w:szCs w:val="20"/>
        </w:rPr>
        <w:t xml:space="preserve">; and (12) </w:t>
      </w:r>
      <w:hyperlink r:id="rId44" w:history="1">
        <w:r w:rsidRPr="00124499">
          <w:rPr>
            <w:rStyle w:val="Collegamentoipertestuale"/>
            <w:rFonts w:ascii="Arial" w:hAnsi="Arial" w:cs="Arial"/>
            <w:sz w:val="20"/>
            <w:szCs w:val="20"/>
          </w:rPr>
          <w:t>withdrawal of reception conditions</w:t>
        </w:r>
      </w:hyperlink>
      <w:r w:rsidRPr="00D34269">
        <w:rPr>
          <w:rFonts w:ascii="Arial" w:hAnsi="Arial" w:cs="Arial"/>
          <w:sz w:val="20"/>
          <w:szCs w:val="20"/>
        </w:rPr>
        <w:t>.</w:t>
      </w:r>
    </w:p>
    <w:p w14:paraId="0ECA4FDA" w14:textId="77777777" w:rsidR="001264C1" w:rsidRPr="00D34269" w:rsidRDefault="001264C1" w:rsidP="001264C1">
      <w:pPr>
        <w:pStyle w:val="NormaleWeb"/>
        <w:numPr>
          <w:ilvl w:val="0"/>
          <w:numId w:val="5"/>
        </w:numPr>
        <w:spacing w:before="0" w:beforeAutospacing="0"/>
        <w:rPr>
          <w:rFonts w:ascii="Arial" w:hAnsi="Arial" w:cs="Arial"/>
          <w:sz w:val="20"/>
          <w:szCs w:val="20"/>
        </w:rPr>
      </w:pPr>
      <w:r w:rsidRPr="00D34269">
        <w:rPr>
          <w:rFonts w:ascii="Arial" w:hAnsi="Arial" w:cs="Arial"/>
          <w:b/>
          <w:bCs/>
          <w:sz w:val="20"/>
          <w:szCs w:val="20"/>
        </w:rPr>
        <w:lastRenderedPageBreak/>
        <w:t>Statistical updates</w:t>
      </w:r>
    </w:p>
    <w:p w14:paraId="02661DAA" w14:textId="77777777" w:rsidR="001264C1" w:rsidRPr="00D34269" w:rsidRDefault="001264C1" w:rsidP="001264C1">
      <w:pPr>
        <w:pStyle w:val="NormaleWeb"/>
        <w:rPr>
          <w:rFonts w:ascii="Arial" w:hAnsi="Arial" w:cs="Arial"/>
          <w:sz w:val="20"/>
          <w:szCs w:val="20"/>
        </w:rPr>
      </w:pPr>
      <w:r w:rsidRPr="00D34269">
        <w:rPr>
          <w:rFonts w:ascii="Arial" w:hAnsi="Arial" w:cs="Arial"/>
          <w:sz w:val="20"/>
          <w:szCs w:val="20"/>
        </w:rPr>
        <w:t xml:space="preserve">AIDA releases short publications with key figures and analysis on the operation of the Dublin system across selected European countries. Updates have been published for </w:t>
      </w:r>
      <w:hyperlink r:id="rId45" w:history="1">
        <w:r w:rsidRPr="00D2576B">
          <w:rPr>
            <w:rStyle w:val="Collegamentoipertestuale"/>
            <w:rFonts w:ascii="Arial" w:hAnsi="Arial" w:cs="Arial"/>
            <w:sz w:val="20"/>
            <w:szCs w:val="20"/>
          </w:rPr>
          <w:t>2016</w:t>
        </w:r>
      </w:hyperlink>
      <w:r w:rsidRPr="00D34269">
        <w:rPr>
          <w:rFonts w:ascii="Arial" w:hAnsi="Arial" w:cs="Arial"/>
          <w:sz w:val="20"/>
          <w:szCs w:val="20"/>
        </w:rPr>
        <w:t xml:space="preserve">, the </w:t>
      </w:r>
      <w:hyperlink r:id="rId46" w:history="1">
        <w:r w:rsidRPr="00D2576B">
          <w:rPr>
            <w:rStyle w:val="Collegamentoipertestuale"/>
            <w:rFonts w:ascii="Arial" w:hAnsi="Arial" w:cs="Arial"/>
            <w:sz w:val="20"/>
            <w:szCs w:val="20"/>
          </w:rPr>
          <w:t>first half of 2017</w:t>
        </w:r>
      </w:hyperlink>
      <w:r w:rsidRPr="00D34269">
        <w:rPr>
          <w:rFonts w:ascii="Arial" w:hAnsi="Arial" w:cs="Arial"/>
          <w:sz w:val="20"/>
          <w:szCs w:val="20"/>
        </w:rPr>
        <w:t xml:space="preserve">, </w:t>
      </w:r>
      <w:hyperlink r:id="rId47" w:history="1">
        <w:r w:rsidRPr="00D2576B">
          <w:rPr>
            <w:rStyle w:val="Collegamentoipertestuale"/>
            <w:rFonts w:ascii="Arial" w:hAnsi="Arial" w:cs="Arial"/>
            <w:sz w:val="20"/>
            <w:szCs w:val="20"/>
          </w:rPr>
          <w:t>2017</w:t>
        </w:r>
      </w:hyperlink>
      <w:r w:rsidRPr="00D34269">
        <w:rPr>
          <w:rFonts w:ascii="Arial" w:hAnsi="Arial" w:cs="Arial"/>
          <w:sz w:val="20"/>
          <w:szCs w:val="20"/>
        </w:rPr>
        <w:t xml:space="preserve">, the </w:t>
      </w:r>
      <w:hyperlink r:id="rId48" w:history="1">
        <w:r w:rsidRPr="00D2576B">
          <w:rPr>
            <w:rStyle w:val="Collegamentoipertestuale"/>
            <w:rFonts w:ascii="Arial" w:hAnsi="Arial" w:cs="Arial"/>
            <w:sz w:val="20"/>
            <w:szCs w:val="20"/>
          </w:rPr>
          <w:t>first half of 2018</w:t>
        </w:r>
      </w:hyperlink>
      <w:r w:rsidRPr="00D34269">
        <w:rPr>
          <w:rFonts w:ascii="Arial" w:hAnsi="Arial" w:cs="Arial"/>
          <w:sz w:val="20"/>
          <w:szCs w:val="20"/>
        </w:rPr>
        <w:t xml:space="preserve">, </w:t>
      </w:r>
      <w:hyperlink r:id="rId49" w:history="1">
        <w:r w:rsidRPr="00D2576B">
          <w:rPr>
            <w:rStyle w:val="Collegamentoipertestuale"/>
            <w:rFonts w:ascii="Arial" w:hAnsi="Arial" w:cs="Arial"/>
            <w:sz w:val="20"/>
            <w:szCs w:val="20"/>
          </w:rPr>
          <w:t>2018</w:t>
        </w:r>
      </w:hyperlink>
      <w:r w:rsidRPr="00D34269">
        <w:rPr>
          <w:rFonts w:ascii="Arial" w:hAnsi="Arial" w:cs="Arial"/>
          <w:sz w:val="20"/>
          <w:szCs w:val="20"/>
        </w:rPr>
        <w:t>, the </w:t>
      </w:r>
      <w:hyperlink r:id="rId50" w:history="1">
        <w:r w:rsidRPr="00D2576B">
          <w:rPr>
            <w:rStyle w:val="Collegamentoipertestuale"/>
            <w:rFonts w:ascii="Arial" w:hAnsi="Arial" w:cs="Arial"/>
            <w:sz w:val="20"/>
            <w:szCs w:val="20"/>
          </w:rPr>
          <w:t>first half of 2019</w:t>
        </w:r>
      </w:hyperlink>
      <w:r w:rsidRPr="00D34269">
        <w:rPr>
          <w:rFonts w:ascii="Arial" w:hAnsi="Arial" w:cs="Arial"/>
          <w:sz w:val="20"/>
          <w:szCs w:val="20"/>
        </w:rPr>
        <w:t xml:space="preserve">, </w:t>
      </w:r>
      <w:hyperlink r:id="rId51" w:history="1">
        <w:r w:rsidRPr="00D2576B">
          <w:rPr>
            <w:rStyle w:val="Collegamentoipertestuale"/>
            <w:rFonts w:ascii="Arial" w:hAnsi="Arial" w:cs="Arial"/>
            <w:sz w:val="20"/>
            <w:szCs w:val="20"/>
          </w:rPr>
          <w:t>2019 and the first half of 2020</w:t>
        </w:r>
      </w:hyperlink>
      <w:r w:rsidRPr="00D34269">
        <w:rPr>
          <w:rFonts w:ascii="Arial" w:hAnsi="Arial" w:cs="Arial"/>
          <w:sz w:val="20"/>
          <w:szCs w:val="20"/>
        </w:rPr>
        <w:t xml:space="preserve">, </w:t>
      </w:r>
      <w:hyperlink r:id="rId52" w:history="1">
        <w:r w:rsidRPr="00D2576B">
          <w:rPr>
            <w:rStyle w:val="Collegamentoipertestuale"/>
            <w:rFonts w:ascii="Arial" w:hAnsi="Arial" w:cs="Arial"/>
            <w:sz w:val="20"/>
            <w:szCs w:val="20"/>
          </w:rPr>
          <w:t>2020</w:t>
        </w:r>
      </w:hyperlink>
      <w:r w:rsidRPr="00D34269">
        <w:rPr>
          <w:rFonts w:ascii="Arial" w:hAnsi="Arial" w:cs="Arial"/>
          <w:sz w:val="20"/>
          <w:szCs w:val="20"/>
        </w:rPr>
        <w:t xml:space="preserve"> and </w:t>
      </w:r>
      <w:hyperlink r:id="rId53" w:history="1">
        <w:r w:rsidRPr="00D2576B">
          <w:rPr>
            <w:rStyle w:val="Collegamentoipertestuale"/>
            <w:rFonts w:ascii="Arial" w:hAnsi="Arial" w:cs="Arial"/>
            <w:sz w:val="20"/>
            <w:szCs w:val="20"/>
          </w:rPr>
          <w:t>2021</w:t>
        </w:r>
      </w:hyperlink>
      <w:r w:rsidRPr="00D34269">
        <w:rPr>
          <w:rFonts w:ascii="Arial" w:hAnsi="Arial" w:cs="Arial"/>
          <w:sz w:val="20"/>
          <w:szCs w:val="20"/>
        </w:rPr>
        <w:t>.</w:t>
      </w:r>
    </w:p>
    <w:p w14:paraId="228CB077" w14:textId="77777777" w:rsidR="001264C1" w:rsidRPr="00954E50" w:rsidRDefault="001264C1" w:rsidP="001264C1">
      <w:pPr>
        <w:pStyle w:val="NormaleWeb"/>
        <w:spacing w:before="0" w:beforeAutospacing="0" w:after="0" w:afterAutospacing="0"/>
        <w:jc w:val="both"/>
        <w:rPr>
          <w:rFonts w:ascii="Arial" w:hAnsi="Arial" w:cs="Arial"/>
          <w:sz w:val="20"/>
          <w:szCs w:val="20"/>
        </w:rPr>
      </w:pPr>
      <w:r w:rsidRPr="00EF494F">
        <w:rPr>
          <w:rFonts w:ascii="Arial" w:hAnsi="Arial" w:cs="Arial"/>
          <w:sz w:val="20"/>
          <w:szCs w:val="20"/>
        </w:rPr>
        <w:t> </w:t>
      </w:r>
      <w:r w:rsidRPr="00954E50">
        <w:rPr>
          <w:rFonts w:ascii="Arial" w:hAnsi="Arial" w:cs="Arial"/>
          <w:sz w:val="20"/>
          <w:szCs w:val="20"/>
        </w:rPr>
        <w:t> </w:t>
      </w:r>
    </w:p>
    <w:p w14:paraId="0A5A976F" w14:textId="77777777" w:rsidR="001264C1" w:rsidRDefault="001264C1" w:rsidP="001264C1">
      <w:pPr>
        <w:spacing w:after="0" w:line="240" w:lineRule="auto"/>
        <w:jc w:val="both"/>
        <w:rPr>
          <w:rFonts w:ascii="Arial" w:hAnsi="Arial" w:cs="Arial"/>
          <w:sz w:val="20"/>
          <w:szCs w:val="20"/>
        </w:rPr>
      </w:pPr>
      <w:r w:rsidRPr="00954E50">
        <w:rPr>
          <w:rFonts w:ascii="Arial" w:hAnsi="Arial" w:cs="Arial"/>
          <w:sz w:val="20"/>
          <w:szCs w:val="20"/>
        </w:rPr>
        <w:t>The Asylum Information Database is funded by the European Union's Asylum, Migration and Integration Fund (</w:t>
      </w:r>
      <w:hyperlink r:id="rId54" w:history="1">
        <w:r w:rsidRPr="001961F9">
          <w:rPr>
            <w:rStyle w:val="Collegamentoipertestuale"/>
            <w:rFonts w:ascii="Arial" w:hAnsi="Arial" w:cs="Arial"/>
            <w:sz w:val="20"/>
            <w:szCs w:val="20"/>
          </w:rPr>
          <w:t>AMIF</w:t>
        </w:r>
      </w:hyperlink>
      <w:r w:rsidRPr="00954E50">
        <w:rPr>
          <w:rFonts w:ascii="Arial" w:hAnsi="Arial" w:cs="Arial"/>
          <w:sz w:val="20"/>
          <w:szCs w:val="20"/>
        </w:rPr>
        <w:t>)</w:t>
      </w:r>
      <w:r>
        <w:rPr>
          <w:rFonts w:ascii="Arial" w:hAnsi="Arial" w:cs="Arial"/>
          <w:sz w:val="20"/>
          <w:szCs w:val="20"/>
        </w:rPr>
        <w:t>.</w:t>
      </w:r>
    </w:p>
    <w:p w14:paraId="20549EC0" w14:textId="77777777" w:rsidR="001264C1" w:rsidRPr="00EB1B23" w:rsidRDefault="001264C1" w:rsidP="000F03A7">
      <w:pPr>
        <w:spacing w:after="0" w:line="240" w:lineRule="auto"/>
        <w:jc w:val="both"/>
        <w:rPr>
          <w:rFonts w:ascii="Arial" w:hAnsi="Arial" w:cs="Arial"/>
          <w:sz w:val="20"/>
          <w:szCs w:val="20"/>
        </w:rPr>
      </w:pPr>
    </w:p>
    <w:sectPr w:rsidR="001264C1" w:rsidRPr="00EB1B23">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DA59" w14:textId="77777777" w:rsidR="00BF09F6" w:rsidRDefault="00BF09F6" w:rsidP="002751AC">
      <w:pPr>
        <w:spacing w:after="0" w:line="240" w:lineRule="auto"/>
      </w:pPr>
      <w:r>
        <w:separator/>
      </w:r>
    </w:p>
  </w:endnote>
  <w:endnote w:type="continuationSeparator" w:id="0">
    <w:p w14:paraId="648DFD81" w14:textId="77777777" w:rsidR="00BF09F6" w:rsidRDefault="00BF09F6" w:rsidP="002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48488"/>
      <w:docPartObj>
        <w:docPartGallery w:val="Page Numbers (Bottom of Page)"/>
        <w:docPartUnique/>
      </w:docPartObj>
    </w:sdtPr>
    <w:sdtEndPr>
      <w:rPr>
        <w:rFonts w:ascii="Arial" w:hAnsi="Arial" w:cs="Arial"/>
        <w:noProof/>
        <w:sz w:val="18"/>
      </w:rPr>
    </w:sdtEndPr>
    <w:sdtContent>
      <w:p w14:paraId="2FA584BD" w14:textId="35148A01" w:rsidR="002751AC" w:rsidRPr="002751AC" w:rsidRDefault="002751AC">
        <w:pPr>
          <w:pStyle w:val="Pidipagina"/>
          <w:jc w:val="right"/>
          <w:rPr>
            <w:rFonts w:ascii="Arial" w:hAnsi="Arial" w:cs="Arial"/>
            <w:sz w:val="18"/>
          </w:rPr>
        </w:pPr>
        <w:r w:rsidRPr="002751AC">
          <w:rPr>
            <w:rFonts w:ascii="Arial" w:hAnsi="Arial" w:cs="Arial"/>
            <w:sz w:val="18"/>
          </w:rPr>
          <w:fldChar w:fldCharType="begin"/>
        </w:r>
        <w:r w:rsidRPr="002751AC">
          <w:rPr>
            <w:rFonts w:ascii="Arial" w:hAnsi="Arial" w:cs="Arial"/>
            <w:sz w:val="18"/>
          </w:rPr>
          <w:instrText xml:space="preserve"> PAGE   \* MERGEFORMAT </w:instrText>
        </w:r>
        <w:r w:rsidRPr="002751AC">
          <w:rPr>
            <w:rFonts w:ascii="Arial" w:hAnsi="Arial" w:cs="Arial"/>
            <w:sz w:val="18"/>
          </w:rPr>
          <w:fldChar w:fldCharType="separate"/>
        </w:r>
        <w:r w:rsidR="00D44BC1">
          <w:rPr>
            <w:rFonts w:ascii="Arial" w:hAnsi="Arial" w:cs="Arial"/>
            <w:noProof/>
            <w:sz w:val="18"/>
          </w:rPr>
          <w:t>3</w:t>
        </w:r>
        <w:r w:rsidRPr="002751AC">
          <w:rPr>
            <w:rFonts w:ascii="Arial" w:hAnsi="Arial" w:cs="Arial"/>
            <w:noProof/>
            <w:sz w:val="18"/>
          </w:rPr>
          <w:fldChar w:fldCharType="end"/>
        </w:r>
      </w:p>
    </w:sdtContent>
  </w:sdt>
  <w:p w14:paraId="7BE20AEB" w14:textId="77777777" w:rsidR="002751AC" w:rsidRDefault="002751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5CE4" w14:textId="77777777" w:rsidR="00BF09F6" w:rsidRDefault="00BF09F6" w:rsidP="002751AC">
      <w:pPr>
        <w:spacing w:after="0" w:line="240" w:lineRule="auto"/>
      </w:pPr>
      <w:r>
        <w:separator/>
      </w:r>
    </w:p>
  </w:footnote>
  <w:footnote w:type="continuationSeparator" w:id="0">
    <w:p w14:paraId="6B6ED407" w14:textId="77777777" w:rsidR="00BF09F6" w:rsidRDefault="00BF09F6" w:rsidP="0027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5CE4"/>
    <w:multiLevelType w:val="hybridMultilevel"/>
    <w:tmpl w:val="04D6F4D2"/>
    <w:lvl w:ilvl="0" w:tplc="4058E704">
      <w:start w:val="20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E9F202E"/>
    <w:multiLevelType w:val="hybridMultilevel"/>
    <w:tmpl w:val="84B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66422"/>
    <w:multiLevelType w:val="multilevel"/>
    <w:tmpl w:val="8518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D29FA"/>
    <w:multiLevelType w:val="hybridMultilevel"/>
    <w:tmpl w:val="293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4769"/>
    <w:multiLevelType w:val="multilevel"/>
    <w:tmpl w:val="7B7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36F60"/>
    <w:multiLevelType w:val="multilevel"/>
    <w:tmpl w:val="193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1163E"/>
    <w:multiLevelType w:val="hybridMultilevel"/>
    <w:tmpl w:val="E1A290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79F5DAA"/>
    <w:multiLevelType w:val="multilevel"/>
    <w:tmpl w:val="28A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A492C"/>
    <w:multiLevelType w:val="multilevel"/>
    <w:tmpl w:val="E25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4"/>
  </w:num>
  <w:num w:numId="5">
    <w:abstractNumId w:val="2"/>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23"/>
    <w:rsid w:val="000943FC"/>
    <w:rsid w:val="000A066C"/>
    <w:rsid w:val="000C4772"/>
    <w:rsid w:val="000E56B7"/>
    <w:rsid w:val="000F03A7"/>
    <w:rsid w:val="001140D1"/>
    <w:rsid w:val="00124499"/>
    <w:rsid w:val="001264C1"/>
    <w:rsid w:val="001359CC"/>
    <w:rsid w:val="0014070D"/>
    <w:rsid w:val="001550CD"/>
    <w:rsid w:val="0017162C"/>
    <w:rsid w:val="001961F9"/>
    <w:rsid w:val="001A2194"/>
    <w:rsid w:val="001C14FE"/>
    <w:rsid w:val="001F3EB1"/>
    <w:rsid w:val="0025716F"/>
    <w:rsid w:val="002751AC"/>
    <w:rsid w:val="002E2349"/>
    <w:rsid w:val="00305D26"/>
    <w:rsid w:val="00342EDA"/>
    <w:rsid w:val="0034767A"/>
    <w:rsid w:val="003D168C"/>
    <w:rsid w:val="003D7A29"/>
    <w:rsid w:val="00411F59"/>
    <w:rsid w:val="00432775"/>
    <w:rsid w:val="00487188"/>
    <w:rsid w:val="00496CA9"/>
    <w:rsid w:val="004D2469"/>
    <w:rsid w:val="005122E4"/>
    <w:rsid w:val="005208BC"/>
    <w:rsid w:val="005231B8"/>
    <w:rsid w:val="00590684"/>
    <w:rsid w:val="0063244E"/>
    <w:rsid w:val="00641C9E"/>
    <w:rsid w:val="0064408B"/>
    <w:rsid w:val="006830B9"/>
    <w:rsid w:val="00694AD7"/>
    <w:rsid w:val="006E07DC"/>
    <w:rsid w:val="007678E9"/>
    <w:rsid w:val="007E7242"/>
    <w:rsid w:val="007F0040"/>
    <w:rsid w:val="00806AFA"/>
    <w:rsid w:val="00823F54"/>
    <w:rsid w:val="00827DDA"/>
    <w:rsid w:val="00846985"/>
    <w:rsid w:val="00860E90"/>
    <w:rsid w:val="0086709A"/>
    <w:rsid w:val="00896BD3"/>
    <w:rsid w:val="008E3742"/>
    <w:rsid w:val="009167D8"/>
    <w:rsid w:val="00921D59"/>
    <w:rsid w:val="009255F5"/>
    <w:rsid w:val="00930F24"/>
    <w:rsid w:val="00952181"/>
    <w:rsid w:val="00960540"/>
    <w:rsid w:val="00966C66"/>
    <w:rsid w:val="00992DAC"/>
    <w:rsid w:val="009C3908"/>
    <w:rsid w:val="009E061C"/>
    <w:rsid w:val="00A2686D"/>
    <w:rsid w:val="00AD439F"/>
    <w:rsid w:val="00B723AB"/>
    <w:rsid w:val="00BD2883"/>
    <w:rsid w:val="00BD39D2"/>
    <w:rsid w:val="00BD45DC"/>
    <w:rsid w:val="00BE34B8"/>
    <w:rsid w:val="00BF09F6"/>
    <w:rsid w:val="00BF36F5"/>
    <w:rsid w:val="00C1008C"/>
    <w:rsid w:val="00C12535"/>
    <w:rsid w:val="00CD3877"/>
    <w:rsid w:val="00CF0A2B"/>
    <w:rsid w:val="00D01669"/>
    <w:rsid w:val="00D2576B"/>
    <w:rsid w:val="00D34269"/>
    <w:rsid w:val="00D44BC1"/>
    <w:rsid w:val="00D6173C"/>
    <w:rsid w:val="00D62FCC"/>
    <w:rsid w:val="00D6721C"/>
    <w:rsid w:val="00D70687"/>
    <w:rsid w:val="00D96E40"/>
    <w:rsid w:val="00DA13A5"/>
    <w:rsid w:val="00DA202E"/>
    <w:rsid w:val="00DA7F40"/>
    <w:rsid w:val="00DC5491"/>
    <w:rsid w:val="00E77E3C"/>
    <w:rsid w:val="00E80428"/>
    <w:rsid w:val="00EB1B23"/>
    <w:rsid w:val="00EE53D4"/>
    <w:rsid w:val="00F22FDF"/>
    <w:rsid w:val="00F34CE3"/>
    <w:rsid w:val="00F37F13"/>
    <w:rsid w:val="00F67AEA"/>
    <w:rsid w:val="00FC6DF0"/>
    <w:rsid w:val="00FC7EFB"/>
    <w:rsid w:val="00FD3138"/>
    <w:rsid w:val="00FD5083"/>
    <w:rsid w:val="00FE4E5C"/>
    <w:rsid w:val="00FE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0B5"/>
  <w15:docId w15:val="{B9C9C73E-402C-4794-8ED1-CBD0DDE4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1B23"/>
    <w:pPr>
      <w:spacing w:after="200" w:line="276" w:lineRule="auto"/>
      <w:ind w:left="0" w:firstLine="0"/>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2EDA"/>
    <w:rPr>
      <w:color w:val="006666"/>
      <w:u w:val="none"/>
    </w:rPr>
  </w:style>
  <w:style w:type="paragraph" w:styleId="Paragrafoelenco">
    <w:name w:val="List Paragraph"/>
    <w:basedOn w:val="Normale"/>
    <w:uiPriority w:val="34"/>
    <w:qFormat/>
    <w:rsid w:val="00EB1B23"/>
    <w:pPr>
      <w:ind w:left="720"/>
      <w:contextualSpacing/>
    </w:pPr>
  </w:style>
  <w:style w:type="character" w:customStyle="1" w:styleId="apple-converted-space">
    <w:name w:val="apple-converted-space"/>
    <w:basedOn w:val="Carpredefinitoparagrafo"/>
    <w:rsid w:val="009C3908"/>
  </w:style>
  <w:style w:type="paragraph" w:styleId="NormaleWeb">
    <w:name w:val="Normal (Web)"/>
    <w:basedOn w:val="Normale"/>
    <w:uiPriority w:val="99"/>
    <w:unhideWhenUsed/>
    <w:rsid w:val="00196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1961F9"/>
    <w:rPr>
      <w:b/>
      <w:bCs/>
    </w:rPr>
  </w:style>
  <w:style w:type="character" w:styleId="Enfasicorsivo">
    <w:name w:val="Emphasis"/>
    <w:basedOn w:val="Carpredefinitoparagrafo"/>
    <w:uiPriority w:val="20"/>
    <w:qFormat/>
    <w:rsid w:val="001961F9"/>
    <w:rPr>
      <w:i/>
      <w:iCs/>
    </w:rPr>
  </w:style>
  <w:style w:type="paragraph" w:styleId="Intestazione">
    <w:name w:val="header"/>
    <w:basedOn w:val="Normale"/>
    <w:link w:val="IntestazioneCarattere"/>
    <w:uiPriority w:val="99"/>
    <w:unhideWhenUsed/>
    <w:rsid w:val="002751AC"/>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2751AC"/>
    <w:rPr>
      <w:rFonts w:asciiTheme="minorHAnsi" w:hAnsiTheme="minorHAnsi"/>
      <w:sz w:val="22"/>
    </w:rPr>
  </w:style>
  <w:style w:type="paragraph" w:styleId="Pidipagina">
    <w:name w:val="footer"/>
    <w:basedOn w:val="Normale"/>
    <w:link w:val="PidipaginaCarattere"/>
    <w:uiPriority w:val="99"/>
    <w:unhideWhenUsed/>
    <w:rsid w:val="002751AC"/>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2751AC"/>
    <w:rPr>
      <w:rFonts w:asciiTheme="minorHAnsi" w:hAnsiTheme="minorHAnsi"/>
      <w:sz w:val="22"/>
    </w:rPr>
  </w:style>
  <w:style w:type="character" w:customStyle="1" w:styleId="UnresolvedMention1">
    <w:name w:val="Unresolved Mention1"/>
    <w:basedOn w:val="Carpredefinitoparagrafo"/>
    <w:uiPriority w:val="99"/>
    <w:semiHidden/>
    <w:unhideWhenUsed/>
    <w:rsid w:val="00D34269"/>
    <w:rPr>
      <w:color w:val="605E5C"/>
      <w:shd w:val="clear" w:color="auto" w:fill="E1DFDD"/>
    </w:rPr>
  </w:style>
  <w:style w:type="character" w:styleId="Rimandocommento">
    <w:name w:val="annotation reference"/>
    <w:basedOn w:val="Carpredefinitoparagrafo"/>
    <w:uiPriority w:val="99"/>
    <w:semiHidden/>
    <w:unhideWhenUsed/>
    <w:rsid w:val="005122E4"/>
    <w:rPr>
      <w:sz w:val="16"/>
      <w:szCs w:val="16"/>
    </w:rPr>
  </w:style>
  <w:style w:type="paragraph" w:styleId="Testocommento">
    <w:name w:val="annotation text"/>
    <w:basedOn w:val="Normale"/>
    <w:link w:val="TestocommentoCarattere"/>
    <w:uiPriority w:val="99"/>
    <w:semiHidden/>
    <w:unhideWhenUsed/>
    <w:rsid w:val="005122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22E4"/>
    <w:rPr>
      <w:rFonts w:asciiTheme="minorHAnsi" w:hAnsiTheme="minorHAnsi"/>
      <w:szCs w:val="20"/>
    </w:rPr>
  </w:style>
  <w:style w:type="paragraph" w:styleId="Soggettocommento">
    <w:name w:val="annotation subject"/>
    <w:basedOn w:val="Testocommento"/>
    <w:next w:val="Testocommento"/>
    <w:link w:val="SoggettocommentoCarattere"/>
    <w:uiPriority w:val="99"/>
    <w:semiHidden/>
    <w:unhideWhenUsed/>
    <w:rsid w:val="005122E4"/>
    <w:rPr>
      <w:b/>
      <w:bCs/>
    </w:rPr>
  </w:style>
  <w:style w:type="character" w:customStyle="1" w:styleId="SoggettocommentoCarattere">
    <w:name w:val="Soggetto commento Carattere"/>
    <w:basedOn w:val="TestocommentoCarattere"/>
    <w:link w:val="Soggettocommento"/>
    <w:uiPriority w:val="99"/>
    <w:semiHidden/>
    <w:rsid w:val="005122E4"/>
    <w:rPr>
      <w:rFonts w:asciiTheme="minorHAnsi" w:hAnsiTheme="minorHAnsi"/>
      <w:b/>
      <w:bCs/>
      <w:szCs w:val="20"/>
    </w:rPr>
  </w:style>
  <w:style w:type="paragraph" w:styleId="Testofumetto">
    <w:name w:val="Balloon Text"/>
    <w:basedOn w:val="Normale"/>
    <w:link w:val="TestofumettoCarattere"/>
    <w:uiPriority w:val="99"/>
    <w:semiHidden/>
    <w:unhideWhenUsed/>
    <w:rsid w:val="005122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22E4"/>
    <w:rPr>
      <w:rFonts w:ascii="Segoe UI" w:hAnsi="Segoe UI" w:cs="Segoe UI"/>
      <w:sz w:val="18"/>
      <w:szCs w:val="18"/>
    </w:rPr>
  </w:style>
  <w:style w:type="character" w:styleId="Collegamentovisitato">
    <w:name w:val="FollowedHyperlink"/>
    <w:basedOn w:val="Carpredefinitoparagrafo"/>
    <w:uiPriority w:val="99"/>
    <w:semiHidden/>
    <w:unhideWhenUsed/>
    <w:rsid w:val="00487188"/>
    <w:rPr>
      <w:color w:val="954F72" w:themeColor="followedHyperlink"/>
      <w:u w:val="single"/>
    </w:rPr>
  </w:style>
  <w:style w:type="character" w:customStyle="1" w:styleId="UnresolvedMention">
    <w:name w:val="Unresolved Mention"/>
    <w:basedOn w:val="Carpredefinitoparagrafo"/>
    <w:uiPriority w:val="99"/>
    <w:semiHidden/>
    <w:unhideWhenUsed/>
    <w:rsid w:val="00FE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ylumineurope.org/annual-report-20132014" TargetMode="External"/><Relationship Id="rId18" Type="http://schemas.openxmlformats.org/officeDocument/2006/relationships/hyperlink" Target="http://www.asylumineurope.org/2017-ii" TargetMode="External"/><Relationship Id="rId26" Type="http://schemas.openxmlformats.org/officeDocument/2006/relationships/hyperlink" Target="http://www.asylumineurope.org/sites/default/files/resources/eu-greece-ecre-evros.pdf" TargetMode="External"/><Relationship Id="rId39" Type="http://schemas.openxmlformats.org/officeDocument/2006/relationships/hyperlink" Target="http://www.ecre.org/wp-content/uploads/2016/10/AIDA-Brief-DurationProcedures.pdf" TargetMode="External"/><Relationship Id="rId21" Type="http://schemas.openxmlformats.org/officeDocument/2006/relationships/hyperlink" Target="http://www.asylumineurope.org/2018-iii" TargetMode="External"/><Relationship Id="rId34" Type="http://schemas.openxmlformats.org/officeDocument/2006/relationships/hyperlink" Target="https://ecre.org/wp-content/uploads/2016/07/AIDA-Briefing-Asylum-statistics-in-the-EU-a-need-for-numbers-August-2015.pdf" TargetMode="External"/><Relationship Id="rId42" Type="http://schemas.openxmlformats.org/officeDocument/2006/relationships/hyperlink" Target="https://www.ecre.org/wp-content/uploads/2017/06/AIDA-Brief_Detention-1.pdf" TargetMode="External"/><Relationship Id="rId47" Type="http://schemas.openxmlformats.org/officeDocument/2006/relationships/hyperlink" Target="http://www.asylumineurope.org/sites/default/files/aida_2017update_dublin.pdf" TargetMode="External"/><Relationship Id="rId50" Type="http://schemas.openxmlformats.org/officeDocument/2006/relationships/hyperlink" Target="https://www.asylumineurope.org/sites/default/files/aida_2019halfupdate_dublin.pdf"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sylumineurope.org/2016-ii" TargetMode="External"/><Relationship Id="rId29" Type="http://schemas.openxmlformats.org/officeDocument/2006/relationships/hyperlink" Target="http://www.asylumineurope.org/sites/default/files/resources/balkan_route_reversed.pdf" TargetMode="External"/><Relationship Id="rId11" Type="http://schemas.openxmlformats.org/officeDocument/2006/relationships/hyperlink" Target="http://www.asylumineurope.org/reports%20" TargetMode="External"/><Relationship Id="rId24" Type="http://schemas.openxmlformats.org/officeDocument/2006/relationships/hyperlink" Target="https://asylumineurope.org/wp-content/uploads/2022/01/Digitalisation-of-asylum-procedures.pdf" TargetMode="External"/><Relationship Id="rId32" Type="http://schemas.openxmlformats.org/officeDocument/2006/relationships/hyperlink" Target="https://asylumineurope.org/wp-content/uploads/2023/04/Seeking-refuge-in-Poland.pdf" TargetMode="External"/><Relationship Id="rId37" Type="http://schemas.openxmlformats.org/officeDocument/2006/relationships/hyperlink" Target="http://www.asylumlawdatabase.eu/sites/www.asylumlawdatabase.eu/files/aldfiles/AIDA%20Brief%205_AgeAssessment.pdf" TargetMode="External"/><Relationship Id="rId40" Type="http://schemas.openxmlformats.org/officeDocument/2006/relationships/hyperlink" Target="http://www.ecre.org/wp-content/uploads/2016/10/AIDA-Brief-Travel-Documents.pdf" TargetMode="External"/><Relationship Id="rId45" Type="http://schemas.openxmlformats.org/officeDocument/2006/relationships/hyperlink" Target="http://s3.amazonaws.com/ecre/wp-content/uploads/2017/03/27170638/AIDA_2016Update_Dublin.pdf" TargetMode="External"/><Relationship Id="rId53" Type="http://schemas.openxmlformats.org/officeDocument/2006/relationships/hyperlink" Target="https://asylumineurope.org/wp-content/uploads/2022/09/AIDA_Dublin-Update-2021.pdf" TargetMode="External"/><Relationship Id="rId5" Type="http://schemas.openxmlformats.org/officeDocument/2006/relationships/footnotes" Target="footnotes.xml"/><Relationship Id="rId19" Type="http://schemas.openxmlformats.org/officeDocument/2006/relationships/hyperlink" Target="http://www.asylumineurope.org/2018" TargetMode="External"/><Relationship Id="rId4" Type="http://schemas.openxmlformats.org/officeDocument/2006/relationships/webSettings" Target="webSettings.xml"/><Relationship Id="rId9" Type="http://schemas.openxmlformats.org/officeDocument/2006/relationships/hyperlink" Target="http://ecre.org/" TargetMode="External"/><Relationship Id="rId14" Type="http://schemas.openxmlformats.org/officeDocument/2006/relationships/hyperlink" Target="http://www.asylumineurope.org/annual-report-20142015" TargetMode="External"/><Relationship Id="rId22" Type="http://schemas.openxmlformats.org/officeDocument/2006/relationships/hyperlink" Target="https://www.asylumineurope.org/sites/default/files/shadow-reports/aida_housing_out_of_reach.pdf" TargetMode="External"/><Relationship Id="rId27" Type="http://schemas.openxmlformats.org/officeDocument/2006/relationships/hyperlink" Target="http://www.asylumineurope.org/sites/default/files/resources/crossing_boundaries_october_2015.pdf" TargetMode="External"/><Relationship Id="rId30" Type="http://schemas.openxmlformats.org/officeDocument/2006/relationships/hyperlink" Target="http://www.asylumineurope.org/sites/default/files/franceborders.pdf" TargetMode="External"/><Relationship Id="rId35" Type="http://schemas.openxmlformats.org/officeDocument/2006/relationships/hyperlink" Target="http://www.asylumlawdatabase.eu/sites/www.asylumlawdatabase.eu/files/aldfiles/AIDA%20Third%20Legal%20Briefing_Safe%20Country%20of%20Origin.pdf" TargetMode="External"/><Relationship Id="rId43" Type="http://schemas.openxmlformats.org/officeDocument/2006/relationships/hyperlink" Target="http://www.asylumineurope.org/sites/default/files/aida_brief_relocation.pdf" TargetMode="External"/><Relationship Id="rId48" Type="http://schemas.openxmlformats.org/officeDocument/2006/relationships/hyperlink" Target="http://www.asylumineurope.org/sites/default/files/aida_2018halfupdate_dublin.pdf"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asylumineurope.org/sites/default/files/shadow-reports/aida_dublin_update_2019-2020.pdf" TargetMode="External"/><Relationship Id="rId3" Type="http://schemas.openxmlformats.org/officeDocument/2006/relationships/settings" Target="settings.xml"/><Relationship Id="rId12" Type="http://schemas.openxmlformats.org/officeDocument/2006/relationships/hyperlink" Target="http://www.asylumineurope.org/annual-report-20122013" TargetMode="External"/><Relationship Id="rId17" Type="http://schemas.openxmlformats.org/officeDocument/2006/relationships/hyperlink" Target="https://asylumineurope.org/wp-content/uploads/2020/11/aida_refugee_rights_subsiding.pdf" TargetMode="External"/><Relationship Id="rId25" Type="http://schemas.openxmlformats.org/officeDocument/2006/relationships/hyperlink" Target="https://asylumineurope.org/wp-content/uploads/2023/02/Family-Reunification.pdf" TargetMode="External"/><Relationship Id="rId33" Type="http://schemas.openxmlformats.org/officeDocument/2006/relationships/hyperlink" Target="https://ecre.org/wp-content/uploads/2016/07/AIDA-Briefing-the-legality-of-detention-of-asylum-seekers-under-the-Dublin-III-Regulation-June-2015.pdf" TargetMode="External"/><Relationship Id="rId38" Type="http://schemas.openxmlformats.org/officeDocument/2006/relationships/hyperlink" Target="https://www.ecre.org/wp-content/uploads/2016/07/AIDA-Briefing-Asylum-on-the-Clock-duration-and-review-of-international-protection-status-in-Europe_-June-2016.pdf" TargetMode="External"/><Relationship Id="rId46" Type="http://schemas.openxmlformats.org/officeDocument/2006/relationships/hyperlink" Target="http://www.asylumineurope.org/sites/default/files/aida_halfyear2017update_dublin.pdf" TargetMode="External"/><Relationship Id="rId20" Type="http://schemas.openxmlformats.org/officeDocument/2006/relationships/hyperlink" Target="http://www.asylumineurope.org/2018-ii" TargetMode="External"/><Relationship Id="rId41" Type="http://schemas.openxmlformats.org/officeDocument/2006/relationships/hyperlink" Target="https://www.ecre.org/wp-content/uploads/2017/05/AIDA-Brief_AcceleratedProcedures.pdf" TargetMode="External"/><Relationship Id="rId54" Type="http://schemas.openxmlformats.org/officeDocument/2006/relationships/hyperlink" Target="https://home-affairs.ec.europa.eu/funding/asylum-migration-and-integration-funds/asylum-migration-and-integration-fund-2021-2027_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re.org/wp-content/uploads/2016/06/aida_wrong_counts_and_closing_doors.pdf" TargetMode="External"/><Relationship Id="rId23" Type="http://schemas.openxmlformats.org/officeDocument/2006/relationships/hyperlink" Target="https://www.asylumineurope.org/sites/default/files/shadow-reports/aida_asylum_authorities_0.pdf" TargetMode="External"/><Relationship Id="rId28" Type="http://schemas.openxmlformats.org/officeDocument/2006/relationships/hyperlink" Target="http://www.asylumineurope.org/sites/default/files/resources/structural_barriers_to_accessing_protection_in_austria.pdf" TargetMode="External"/><Relationship Id="rId36" Type="http://schemas.openxmlformats.org/officeDocument/2006/relationships/hyperlink" Target="http://www.asylumlawdatabase.eu/sites/www.asylumlawdatabase.eu/files/aldfiles/AIDA%20Brief_AdjudicationDetention.pdf" TargetMode="External"/><Relationship Id="rId49" Type="http://schemas.openxmlformats.org/officeDocument/2006/relationships/hyperlink" Target="https://www.asylumineurope.org/sites/default/files/aida_2018update_dublin.pdf" TargetMode="External"/><Relationship Id="rId57" Type="http://schemas.openxmlformats.org/officeDocument/2006/relationships/theme" Target="theme/theme1.xml"/><Relationship Id="rId10" Type="http://schemas.openxmlformats.org/officeDocument/2006/relationships/hyperlink" Target="http://www.asylumineurope.org/" TargetMode="External"/><Relationship Id="rId31" Type="http://schemas.openxmlformats.org/officeDocument/2006/relationships/hyperlink" Target="https://asylumineurope.org/fact-finding-visits/" TargetMode="External"/><Relationship Id="rId44" Type="http://schemas.openxmlformats.org/officeDocument/2006/relationships/hyperlink" Target="http://www.asylumineurope.org/sites/default/files/aida_brief_withdrawalconditions.pdf" TargetMode="External"/><Relationship Id="rId52" Type="http://schemas.openxmlformats.org/officeDocument/2006/relationships/hyperlink" Target="https://asylumineurope.org/wp-content/uploads/2021/09/AIDA_Dublin-Updat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1677</Words>
  <Characters>9229</Characters>
  <Application>Microsoft Office Word</Application>
  <DocSecurity>0</DocSecurity>
  <Lines>76</Lines>
  <Paragraphs>21</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Minos Mouzourakis</dc:creator>
  <cp:lastModifiedBy>Eleonora Testi</cp:lastModifiedBy>
  <cp:revision>6</cp:revision>
  <dcterms:created xsi:type="dcterms:W3CDTF">2023-07-13T14:45:00Z</dcterms:created>
  <dcterms:modified xsi:type="dcterms:W3CDTF">2023-07-14T09:33:00Z</dcterms:modified>
</cp:coreProperties>
</file>